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56" w:rsidRPr="00D33883" w:rsidRDefault="00BA6056" w:rsidP="00BA6056">
      <w:pPr>
        <w:jc w:val="right"/>
        <w:rPr>
          <w:b/>
        </w:rPr>
      </w:pPr>
      <w:r>
        <w:rPr>
          <w:b/>
        </w:rPr>
        <w:t>REGS-</w:t>
      </w:r>
      <w:r w:rsidRPr="00D33883">
        <w:rPr>
          <w:b/>
        </w:rPr>
        <w:t>QSAG-</w:t>
      </w:r>
    </w:p>
    <w:p w:rsidR="00BA6056" w:rsidRDefault="00BA6056" w:rsidP="00A45F24">
      <w:pPr>
        <w:spacing w:after="0" w:line="240" w:lineRule="auto"/>
        <w:jc w:val="center"/>
        <w:rPr>
          <w:b/>
        </w:rPr>
      </w:pPr>
      <w:r w:rsidRPr="00D33883">
        <w:rPr>
          <w:b/>
        </w:rPr>
        <w:t>University of Huddersfield</w:t>
      </w:r>
    </w:p>
    <w:p w:rsidR="00BA6056" w:rsidRDefault="00BA6056" w:rsidP="00A45F24">
      <w:pPr>
        <w:spacing w:after="0" w:line="240" w:lineRule="auto"/>
        <w:jc w:val="center"/>
        <w:rPr>
          <w:b/>
        </w:rPr>
      </w:pPr>
      <w:r w:rsidRPr="00D33883">
        <w:rPr>
          <w:b/>
        </w:rPr>
        <w:t>QSAG</w:t>
      </w:r>
    </w:p>
    <w:p w:rsidR="00A45F24" w:rsidRDefault="00A45F24" w:rsidP="00A45F24">
      <w:pPr>
        <w:spacing w:after="0" w:line="240" w:lineRule="auto"/>
        <w:jc w:val="center"/>
        <w:rPr>
          <w:b/>
        </w:rPr>
      </w:pPr>
    </w:p>
    <w:p w:rsidR="00FB6680" w:rsidRDefault="00821DC6" w:rsidP="00A45F24">
      <w:pPr>
        <w:spacing w:after="0" w:line="240" w:lineRule="auto"/>
        <w:jc w:val="center"/>
        <w:rPr>
          <w:b/>
        </w:rPr>
      </w:pPr>
      <w:r>
        <w:rPr>
          <w:b/>
        </w:rPr>
        <w:t>19 December</w:t>
      </w:r>
      <w:r w:rsidR="00FB6680">
        <w:rPr>
          <w:b/>
        </w:rPr>
        <w:t xml:space="preserve"> 2013</w:t>
      </w:r>
    </w:p>
    <w:p w:rsidR="00A45F24" w:rsidRPr="00D33883" w:rsidRDefault="00A45F24" w:rsidP="00A45F24">
      <w:pPr>
        <w:spacing w:after="0" w:line="240" w:lineRule="auto"/>
        <w:jc w:val="center"/>
        <w:rPr>
          <w:b/>
        </w:rPr>
      </w:pPr>
    </w:p>
    <w:p w:rsidR="00BA6056" w:rsidRDefault="00FB6680" w:rsidP="00A45F24">
      <w:pPr>
        <w:spacing w:after="0" w:line="240" w:lineRule="auto"/>
        <w:jc w:val="center"/>
        <w:rPr>
          <w:b/>
        </w:rPr>
      </w:pPr>
      <w:r>
        <w:rPr>
          <w:b/>
        </w:rPr>
        <w:t>Digital Literacies for Staff</w:t>
      </w:r>
    </w:p>
    <w:p w:rsidR="00A45F24" w:rsidRPr="00BA6056" w:rsidRDefault="00A45F24" w:rsidP="00A45F24">
      <w:pPr>
        <w:spacing w:after="0" w:line="240" w:lineRule="auto"/>
        <w:jc w:val="center"/>
        <w:rPr>
          <w:b/>
        </w:rPr>
      </w:pPr>
    </w:p>
    <w:p w:rsidR="00BA6056" w:rsidRPr="00D33883" w:rsidRDefault="00BA6056" w:rsidP="00C3051C">
      <w:pPr>
        <w:pBdr>
          <w:top w:val="single" w:sz="4" w:space="1" w:color="auto"/>
          <w:left w:val="single" w:sz="4" w:space="1" w:color="auto"/>
          <w:bottom w:val="single" w:sz="4" w:space="1" w:color="auto"/>
          <w:right w:val="single" w:sz="4" w:space="4" w:color="auto"/>
        </w:pBdr>
        <w:spacing w:after="0" w:line="240" w:lineRule="auto"/>
        <w:rPr>
          <w:b/>
        </w:rPr>
      </w:pPr>
    </w:p>
    <w:p w:rsidR="00FB6680" w:rsidRDefault="00BA6056" w:rsidP="00C3051C">
      <w:pPr>
        <w:pBdr>
          <w:top w:val="single" w:sz="4" w:space="1" w:color="auto"/>
          <w:left w:val="single" w:sz="4" w:space="1" w:color="auto"/>
          <w:bottom w:val="single" w:sz="4" w:space="1" w:color="auto"/>
          <w:right w:val="single" w:sz="4" w:space="4" w:color="auto"/>
        </w:pBdr>
        <w:spacing w:after="0" w:line="240" w:lineRule="auto"/>
        <w:jc w:val="center"/>
      </w:pPr>
      <w:r>
        <w:t>M</w:t>
      </w:r>
      <w:r w:rsidRPr="00D33883">
        <w:t xml:space="preserve">embers are invited to consider </w:t>
      </w:r>
      <w:r>
        <w:t xml:space="preserve">and approve the following </w:t>
      </w:r>
      <w:r w:rsidR="004F4BE4">
        <w:t>update t</w:t>
      </w:r>
      <w:r w:rsidR="00FB6680">
        <w:t xml:space="preserve">o </w:t>
      </w:r>
      <w:r w:rsidR="004F4BE4">
        <w:t>t</w:t>
      </w:r>
      <w:r w:rsidR="00FB6680">
        <w:t xml:space="preserve">he Digital Literacies for Staff (DLS) </w:t>
      </w:r>
      <w:r w:rsidR="004F4BE4">
        <w:t>g</w:t>
      </w:r>
      <w:r w:rsidR="00FB6680">
        <w:t xml:space="preserve">rid </w:t>
      </w:r>
      <w:r w:rsidR="004F4BE4">
        <w:t>and its implementation in relation</w:t>
      </w:r>
      <w:bookmarkStart w:id="0" w:name="_GoBack"/>
      <w:bookmarkEnd w:id="0"/>
      <w:r w:rsidR="004F4BE4">
        <w:t xml:space="preserve"> to the validation and delivery of distance learning proposals.</w:t>
      </w:r>
    </w:p>
    <w:p w:rsidR="004F4BE4" w:rsidRPr="00D33883" w:rsidRDefault="004F4BE4" w:rsidP="00C3051C">
      <w:pPr>
        <w:pBdr>
          <w:top w:val="single" w:sz="4" w:space="1" w:color="auto"/>
          <w:left w:val="single" w:sz="4" w:space="1" w:color="auto"/>
          <w:bottom w:val="single" w:sz="4" w:space="1" w:color="auto"/>
          <w:right w:val="single" w:sz="4" w:space="4" w:color="auto"/>
        </w:pBdr>
        <w:spacing w:after="0" w:line="240" w:lineRule="auto"/>
        <w:jc w:val="center"/>
      </w:pPr>
    </w:p>
    <w:p w:rsidR="004F4BE4" w:rsidRDefault="004F4BE4" w:rsidP="00C3051C">
      <w:pPr>
        <w:spacing w:after="0" w:line="240" w:lineRule="auto"/>
        <w:rPr>
          <w:b/>
        </w:rPr>
      </w:pPr>
    </w:p>
    <w:p w:rsidR="00BA6056" w:rsidRPr="00D33883" w:rsidRDefault="00BA6056" w:rsidP="00C3051C">
      <w:pPr>
        <w:spacing w:after="0" w:line="240" w:lineRule="auto"/>
        <w:rPr>
          <w:b/>
        </w:rPr>
      </w:pPr>
      <w:r w:rsidRPr="00D33883">
        <w:rPr>
          <w:b/>
        </w:rPr>
        <w:t>1.</w:t>
      </w:r>
      <w:r w:rsidRPr="00D33883">
        <w:rPr>
          <w:b/>
        </w:rPr>
        <w:tab/>
        <w:t xml:space="preserve">Background </w:t>
      </w:r>
    </w:p>
    <w:p w:rsidR="00FB6680" w:rsidRDefault="00BA6056" w:rsidP="00C3051C">
      <w:pPr>
        <w:spacing w:after="0" w:line="240" w:lineRule="auto"/>
        <w:ind w:left="720"/>
      </w:pPr>
      <w:r>
        <w:t xml:space="preserve">At its meeting in </w:t>
      </w:r>
      <w:r w:rsidR="00FB6680">
        <w:t xml:space="preserve">May 2012 UTLC </w:t>
      </w:r>
      <w:r>
        <w:t>agreed that a</w:t>
      </w:r>
      <w:r w:rsidR="00FB6680">
        <w:t xml:space="preserve">ll staff responsible for designing online materials must meet the University's minimum training requirement before such courses can be validated (Quality Assurance Procedures for Taught Courses - Section D </w:t>
      </w:r>
      <w:proofErr w:type="gramStart"/>
      <w:r w:rsidR="00FB6680">
        <w:t>The</w:t>
      </w:r>
      <w:proofErr w:type="gramEnd"/>
      <w:r w:rsidR="00FB6680">
        <w:t xml:space="preserve"> Validation of Distance Learning Proposals)</w:t>
      </w:r>
      <w:r w:rsidR="004F4BE4">
        <w:t>.</w:t>
      </w:r>
    </w:p>
    <w:p w:rsidR="00C3051C" w:rsidRDefault="00C3051C" w:rsidP="00C3051C">
      <w:pPr>
        <w:spacing w:after="0" w:line="240" w:lineRule="auto"/>
        <w:ind w:left="720"/>
      </w:pPr>
    </w:p>
    <w:p w:rsidR="00ED697A" w:rsidRDefault="00ED697A" w:rsidP="00C3051C">
      <w:pPr>
        <w:spacing w:after="0" w:line="240" w:lineRule="auto"/>
        <w:ind w:left="720"/>
      </w:pPr>
      <w:r>
        <w:t xml:space="preserve">The </w:t>
      </w:r>
      <w:r w:rsidR="00643193">
        <w:t xml:space="preserve">UK </w:t>
      </w:r>
      <w:r>
        <w:t xml:space="preserve">Quality Code </w:t>
      </w:r>
      <w:r w:rsidR="00643193">
        <w:t>for Higher Education</w:t>
      </w:r>
      <w:r w:rsidR="000903BC">
        <w:t xml:space="preserve"> Section B3 Learning and Teaching includes the indicator:</w:t>
      </w:r>
    </w:p>
    <w:p w:rsidR="00C3051C" w:rsidRDefault="00C3051C" w:rsidP="00C3051C">
      <w:pPr>
        <w:spacing w:after="0" w:line="240" w:lineRule="auto"/>
        <w:ind w:left="720"/>
      </w:pPr>
    </w:p>
    <w:p w:rsidR="000903BC" w:rsidRDefault="000903BC" w:rsidP="00C3051C">
      <w:pPr>
        <w:spacing w:after="0" w:line="240" w:lineRule="auto"/>
        <w:ind w:left="1440"/>
      </w:pPr>
      <w:r>
        <w:t>Higher education providers assure themselves that everyone involved in teaching or supporting student learning is appropriately qualified, supported and developed.</w:t>
      </w:r>
    </w:p>
    <w:p w:rsidR="00C3051C" w:rsidRDefault="00C3051C" w:rsidP="00C3051C">
      <w:pPr>
        <w:spacing w:after="0" w:line="240" w:lineRule="auto"/>
        <w:ind w:left="1440"/>
      </w:pPr>
    </w:p>
    <w:p w:rsidR="000903BC" w:rsidRDefault="00BD2DA4" w:rsidP="00C3051C">
      <w:pPr>
        <w:spacing w:after="0" w:line="240" w:lineRule="auto"/>
        <w:ind w:left="720"/>
      </w:pPr>
      <w:r>
        <w:t>In light of the above the VLESG developed a Digital Literacies for Staff (DLS) grid to provide a framework for staff to identify and agree relevant training needs in order to meet the above requirement.</w:t>
      </w:r>
      <w:r w:rsidR="00A45F24">
        <w:t xml:space="preserve">  The grid was revised at the VLESG </w:t>
      </w:r>
      <w:r w:rsidR="00DC107C">
        <w:t>on 27 November</w:t>
      </w:r>
      <w:r w:rsidR="00A45F24">
        <w:t xml:space="preserve"> to incorporate the proposals below</w:t>
      </w:r>
      <w:r w:rsidR="00DC107C">
        <w:t>.</w:t>
      </w:r>
    </w:p>
    <w:p w:rsidR="00C3051C" w:rsidRPr="00BA6056" w:rsidRDefault="00C3051C" w:rsidP="00C3051C">
      <w:pPr>
        <w:spacing w:after="0" w:line="240" w:lineRule="auto"/>
        <w:ind w:left="720"/>
      </w:pPr>
    </w:p>
    <w:p w:rsidR="00166818" w:rsidRPr="00BA6056" w:rsidRDefault="00BA6056" w:rsidP="00C3051C">
      <w:pPr>
        <w:spacing w:after="0" w:line="240" w:lineRule="auto"/>
        <w:rPr>
          <w:b/>
        </w:rPr>
      </w:pPr>
      <w:r>
        <w:rPr>
          <w:b/>
        </w:rPr>
        <w:t>2.</w:t>
      </w:r>
      <w:r>
        <w:rPr>
          <w:b/>
        </w:rPr>
        <w:tab/>
        <w:t>Propos</w:t>
      </w:r>
      <w:r w:rsidR="00FB6680">
        <w:rPr>
          <w:b/>
        </w:rPr>
        <w:t xml:space="preserve">als </w:t>
      </w:r>
      <w:r w:rsidR="00BD2DA4">
        <w:rPr>
          <w:b/>
        </w:rPr>
        <w:t xml:space="preserve">for consideration </w:t>
      </w:r>
    </w:p>
    <w:p w:rsidR="00BA6056" w:rsidRDefault="00BD2DA4" w:rsidP="00C3051C">
      <w:pPr>
        <w:spacing w:after="0" w:line="240" w:lineRule="auto"/>
        <w:ind w:firstLine="720"/>
      </w:pPr>
      <w:r>
        <w:t>QSAG is asked to consider and agree</w:t>
      </w:r>
      <w:r w:rsidR="00DB6FEB">
        <w:t xml:space="preserve"> </w:t>
      </w:r>
      <w:r w:rsidR="005D62EA">
        <w:t xml:space="preserve">the revised DLS grid (below) and </w:t>
      </w:r>
      <w:r w:rsidR="00DB6FEB">
        <w:t>that</w:t>
      </w:r>
      <w:r>
        <w:t>:</w:t>
      </w:r>
    </w:p>
    <w:p w:rsidR="00C3051C" w:rsidRDefault="00C3051C" w:rsidP="00C3051C">
      <w:pPr>
        <w:spacing w:after="0" w:line="240" w:lineRule="auto"/>
        <w:ind w:firstLine="720"/>
      </w:pPr>
    </w:p>
    <w:p w:rsidR="00C3051C" w:rsidRDefault="00C3051C" w:rsidP="00C3051C">
      <w:pPr>
        <w:pStyle w:val="ListParagraph"/>
        <w:numPr>
          <w:ilvl w:val="0"/>
          <w:numId w:val="2"/>
        </w:numPr>
        <w:spacing w:after="0" w:line="240" w:lineRule="auto"/>
      </w:pPr>
      <w:r>
        <w:t xml:space="preserve">training requirements in Section D of the QA Procedures for the design of online materials </w:t>
      </w:r>
      <w:r w:rsidR="00DB6FEB">
        <w:t xml:space="preserve">should </w:t>
      </w:r>
      <w:r>
        <w:t xml:space="preserve">apply to courses and </w:t>
      </w:r>
      <w:r w:rsidR="00DB6FEB">
        <w:t xml:space="preserve">individual </w:t>
      </w:r>
      <w:r>
        <w:t>modules</w:t>
      </w:r>
      <w:r w:rsidR="00DB6FEB">
        <w:t xml:space="preserve"> for delivery on a distance learning basis;</w:t>
      </w:r>
    </w:p>
    <w:p w:rsidR="00DC107C" w:rsidRDefault="00C3051C" w:rsidP="00C3051C">
      <w:pPr>
        <w:pStyle w:val="ListParagraph"/>
        <w:numPr>
          <w:ilvl w:val="0"/>
          <w:numId w:val="2"/>
        </w:numPr>
        <w:spacing w:after="0" w:line="240" w:lineRule="auto"/>
      </w:pPr>
      <w:r>
        <w:t>those</w:t>
      </w:r>
      <w:r w:rsidR="00DC107C">
        <w:t xml:space="preserve"> staff </w:t>
      </w:r>
      <w:r>
        <w:t xml:space="preserve">involved in the </w:t>
      </w:r>
      <w:r w:rsidR="00DC107C">
        <w:t>design of distance learning courses/modules should meet a minimum training requirement of Technology-dependent level in the DLS grid;</w:t>
      </w:r>
    </w:p>
    <w:p w:rsidR="00C3051C" w:rsidRDefault="00DC107C" w:rsidP="00C3051C">
      <w:pPr>
        <w:pStyle w:val="ListParagraph"/>
        <w:numPr>
          <w:ilvl w:val="0"/>
          <w:numId w:val="2"/>
        </w:numPr>
        <w:spacing w:after="0" w:line="240" w:lineRule="auto"/>
      </w:pPr>
      <w:r>
        <w:t xml:space="preserve">those staff involved in the </w:t>
      </w:r>
      <w:r w:rsidR="00DB6FEB">
        <w:t>delivery of distance learning modules should meet a minimum training requirement of Technology-enhanced level in the DLS grid;</w:t>
      </w:r>
    </w:p>
    <w:p w:rsidR="00DB6FEB" w:rsidRDefault="00DB6FEB" w:rsidP="00C3051C">
      <w:pPr>
        <w:pStyle w:val="ListParagraph"/>
        <w:numPr>
          <w:ilvl w:val="0"/>
          <w:numId w:val="2"/>
        </w:numPr>
        <w:spacing w:after="0" w:line="240" w:lineRule="auto"/>
      </w:pPr>
      <w:r>
        <w:t>exemptions from 2</w:t>
      </w:r>
      <w:r w:rsidR="00DC107C">
        <w:t>/3</w:t>
      </w:r>
      <w:r>
        <w:t xml:space="preserve"> above should apply to dissertation supervisors, who should meet a minimum training requirement of Technology-supported level in the DLS grid;</w:t>
      </w:r>
    </w:p>
    <w:p w:rsidR="00DB6FEB" w:rsidRDefault="00A45F24" w:rsidP="00C3051C">
      <w:pPr>
        <w:pStyle w:val="ListParagraph"/>
        <w:numPr>
          <w:ilvl w:val="0"/>
          <w:numId w:val="2"/>
        </w:numPr>
        <w:spacing w:after="0" w:line="240" w:lineRule="auto"/>
      </w:pPr>
      <w:r>
        <w:t>schools should confirm at the planning stage that staff involved in the design of distance learning courses or modules have completed the relevant training and at SAVP (for modules) or school consideration of documentation prior to university validation (for courses) that staff involved in the delivery of distance learning modules have or will have completed the relevant training by the time the course/module is to be delivered;</w:t>
      </w:r>
    </w:p>
    <w:p w:rsidR="00A45F24" w:rsidRDefault="00A45F24" w:rsidP="00C3051C">
      <w:pPr>
        <w:pStyle w:val="ListParagraph"/>
        <w:numPr>
          <w:ilvl w:val="0"/>
          <w:numId w:val="2"/>
        </w:numPr>
        <w:spacing w:after="0" w:line="240" w:lineRule="auto"/>
      </w:pPr>
      <w:r>
        <w:t xml:space="preserve">schools should comment on implementation of the DLS grid </w:t>
      </w:r>
      <w:r w:rsidR="00DC107C">
        <w:t xml:space="preserve">in the subject area </w:t>
      </w:r>
      <w:r>
        <w:t>as part of the revalidation/subject review process;</w:t>
      </w:r>
    </w:p>
    <w:p w:rsidR="00C3051C" w:rsidRDefault="00C3051C" w:rsidP="00C3051C">
      <w:pPr>
        <w:spacing w:after="0" w:line="240" w:lineRule="auto"/>
        <w:ind w:left="720" w:hanging="720"/>
      </w:pPr>
    </w:p>
    <w:p w:rsidR="005D62EA" w:rsidRDefault="005D62EA" w:rsidP="00C3051C">
      <w:pPr>
        <w:spacing w:after="0" w:line="240" w:lineRule="auto"/>
        <w:ind w:left="720" w:hanging="720"/>
      </w:pPr>
    </w:p>
    <w:p w:rsidR="00DC107C" w:rsidRDefault="00DC107C" w:rsidP="00C3051C">
      <w:pPr>
        <w:spacing w:after="0" w:line="240" w:lineRule="auto"/>
        <w:ind w:firstLine="720"/>
      </w:pPr>
      <w:r>
        <w:t>Registry</w:t>
      </w:r>
    </w:p>
    <w:p w:rsidR="005D62EA" w:rsidRDefault="00BD2DA4" w:rsidP="00C3051C">
      <w:pPr>
        <w:spacing w:after="0" w:line="240" w:lineRule="auto"/>
        <w:ind w:firstLine="720"/>
        <w:sectPr w:rsidR="005D62EA" w:rsidSect="00861A67">
          <w:pgSz w:w="11906" w:h="16838" w:code="9"/>
          <w:pgMar w:top="1440" w:right="1134" w:bottom="1134" w:left="1134" w:header="709" w:footer="709" w:gutter="0"/>
          <w:cols w:space="708"/>
          <w:docGrid w:linePitch="360"/>
        </w:sectPr>
      </w:pPr>
      <w:r>
        <w:t>December</w:t>
      </w:r>
      <w:r w:rsidR="00BA6056">
        <w:t xml:space="preserve"> 2013</w:t>
      </w:r>
    </w:p>
    <w:tbl>
      <w:tblPr>
        <w:tblStyle w:val="TableGrid"/>
        <w:tblW w:w="15352" w:type="dxa"/>
        <w:jc w:val="center"/>
        <w:tblInd w:w="531" w:type="dxa"/>
        <w:tblLook w:val="04A0" w:firstRow="1" w:lastRow="0" w:firstColumn="1" w:lastColumn="0" w:noHBand="0" w:noVBand="1"/>
      </w:tblPr>
      <w:tblGrid>
        <w:gridCol w:w="1652"/>
        <w:gridCol w:w="7114"/>
        <w:gridCol w:w="6586"/>
      </w:tblGrid>
      <w:tr w:rsidR="005D62EA" w:rsidRPr="005D62EA" w:rsidTr="00FF1434">
        <w:trPr>
          <w:jc w:val="center"/>
        </w:trPr>
        <w:tc>
          <w:tcPr>
            <w:tcW w:w="1652" w:type="dxa"/>
            <w:shd w:val="clear" w:color="auto" w:fill="808080" w:themeFill="background1" w:themeFillShade="80"/>
          </w:tcPr>
          <w:p w:rsidR="005D62EA" w:rsidRPr="005D62EA" w:rsidRDefault="005D62EA" w:rsidP="005D62EA">
            <w:pPr>
              <w:rPr>
                <w:rFonts w:asciiTheme="minorHAnsi" w:hAnsiTheme="minorHAnsi" w:cstheme="minorHAnsi"/>
                <w:b/>
                <w:color w:val="FFFFFF" w:themeColor="background1"/>
              </w:rPr>
            </w:pPr>
            <w:r w:rsidRPr="005D62EA">
              <w:rPr>
                <w:rFonts w:asciiTheme="minorHAnsi" w:hAnsiTheme="minorHAnsi" w:cstheme="minorHAnsi"/>
                <w:b/>
                <w:color w:val="FFFFFF" w:themeColor="background1"/>
              </w:rPr>
              <w:lastRenderedPageBreak/>
              <w:t>LEVEL</w:t>
            </w:r>
          </w:p>
        </w:tc>
        <w:tc>
          <w:tcPr>
            <w:tcW w:w="7114" w:type="dxa"/>
            <w:shd w:val="clear" w:color="auto" w:fill="808080" w:themeFill="background1" w:themeFillShade="80"/>
          </w:tcPr>
          <w:p w:rsidR="005D62EA" w:rsidRPr="005D62EA" w:rsidRDefault="005D62EA" w:rsidP="005D62EA">
            <w:pPr>
              <w:rPr>
                <w:rFonts w:asciiTheme="minorHAnsi" w:hAnsiTheme="minorHAnsi" w:cstheme="minorHAnsi"/>
                <w:b/>
                <w:color w:val="FFFFFF" w:themeColor="background1"/>
              </w:rPr>
            </w:pPr>
            <w:r w:rsidRPr="005D62EA">
              <w:rPr>
                <w:rFonts w:asciiTheme="minorHAnsi" w:hAnsiTheme="minorHAnsi" w:cstheme="minorHAnsi"/>
                <w:b/>
                <w:color w:val="FFFFFF" w:themeColor="background1"/>
              </w:rPr>
              <w:t>APPLICATION</w:t>
            </w:r>
          </w:p>
        </w:tc>
        <w:tc>
          <w:tcPr>
            <w:tcW w:w="6586" w:type="dxa"/>
            <w:shd w:val="clear" w:color="auto" w:fill="808080" w:themeFill="background1" w:themeFillShade="80"/>
          </w:tcPr>
          <w:p w:rsidR="005D62EA" w:rsidRPr="005D62EA" w:rsidRDefault="005D62EA" w:rsidP="005D62EA">
            <w:pPr>
              <w:rPr>
                <w:rFonts w:asciiTheme="minorHAnsi" w:hAnsiTheme="minorHAnsi" w:cstheme="minorHAnsi"/>
                <w:b/>
                <w:color w:val="FFFFFF" w:themeColor="background1"/>
              </w:rPr>
            </w:pPr>
            <w:r w:rsidRPr="005D62EA">
              <w:rPr>
                <w:rFonts w:asciiTheme="minorHAnsi" w:hAnsiTheme="minorHAnsi" w:cstheme="minorHAnsi"/>
                <w:b/>
                <w:color w:val="FFFFFF" w:themeColor="background1"/>
              </w:rPr>
              <w:t>ANNUAL PROFESSIONAL DEVELOPMENT ACTIVITIES</w:t>
            </w:r>
          </w:p>
        </w:tc>
      </w:tr>
      <w:tr w:rsidR="005D62EA" w:rsidRPr="005D62EA" w:rsidTr="00FF1434">
        <w:trPr>
          <w:trHeight w:val="602"/>
          <w:jc w:val="center"/>
        </w:trPr>
        <w:tc>
          <w:tcPr>
            <w:tcW w:w="1652" w:type="dxa"/>
            <w:shd w:val="clear" w:color="auto" w:fill="000000" w:themeFill="text1"/>
          </w:tcPr>
          <w:p w:rsidR="005D62EA" w:rsidRPr="005D62EA" w:rsidRDefault="005D62EA" w:rsidP="005D62EA">
            <w:pPr>
              <w:spacing w:before="120" w:after="120"/>
              <w:rPr>
                <w:rFonts w:asciiTheme="minorHAnsi" w:hAnsiTheme="minorHAnsi" w:cstheme="minorHAnsi"/>
                <w:b/>
              </w:rPr>
            </w:pPr>
            <w:r w:rsidRPr="005D62EA">
              <w:rPr>
                <w:rFonts w:asciiTheme="minorHAnsi" w:hAnsiTheme="minorHAnsi" w:cstheme="minorHAnsi"/>
                <w:b/>
              </w:rPr>
              <w:t>Not yet at Technology-supported level</w:t>
            </w:r>
          </w:p>
        </w:tc>
        <w:tc>
          <w:tcPr>
            <w:tcW w:w="7114" w:type="dxa"/>
            <w:tcBorders>
              <w:bottom w:val="single" w:sz="4" w:space="0" w:color="auto"/>
            </w:tcBorders>
          </w:tcPr>
          <w:p w:rsidR="005D62EA" w:rsidRPr="005D62EA" w:rsidRDefault="005D62EA" w:rsidP="005D62EA">
            <w:pPr>
              <w:rPr>
                <w:rFonts w:asciiTheme="minorHAnsi" w:hAnsiTheme="minorHAnsi" w:cstheme="minorHAnsi"/>
              </w:rPr>
            </w:pPr>
            <w:r w:rsidRPr="005D62EA">
              <w:rPr>
                <w:rFonts w:asciiTheme="minorHAnsi" w:hAnsiTheme="minorHAnsi" w:cstheme="minorHAnsi"/>
              </w:rPr>
              <w:t>Very limited or no use of technologies in teaching, learning &amp; assessment.</w:t>
            </w:r>
          </w:p>
        </w:tc>
        <w:tc>
          <w:tcPr>
            <w:tcW w:w="6586" w:type="dxa"/>
            <w:tcBorders>
              <w:bottom w:val="single" w:sz="4" w:space="0" w:color="auto"/>
            </w:tcBorders>
          </w:tcPr>
          <w:p w:rsidR="005D62EA" w:rsidRPr="005D62EA" w:rsidRDefault="005D62EA" w:rsidP="005D62EA">
            <w:pPr>
              <w:rPr>
                <w:rFonts w:asciiTheme="minorHAnsi" w:hAnsiTheme="minorHAnsi" w:cstheme="minorHAnsi"/>
              </w:rPr>
            </w:pPr>
            <w:r w:rsidRPr="005D62EA">
              <w:rPr>
                <w:rFonts w:asciiTheme="minorHAnsi" w:hAnsiTheme="minorHAnsi" w:cstheme="minorHAnsi"/>
              </w:rPr>
              <w:t>Minimal or no self-development activity within the last 12 months relating to use of technology in teaching, learning &amp; assessment.</w:t>
            </w:r>
          </w:p>
        </w:tc>
      </w:tr>
      <w:tr w:rsidR="005D62EA" w:rsidRPr="005D62EA" w:rsidTr="00FF1434">
        <w:trPr>
          <w:trHeight w:val="2160"/>
          <w:jc w:val="center"/>
        </w:trPr>
        <w:tc>
          <w:tcPr>
            <w:tcW w:w="1652" w:type="dxa"/>
            <w:tcBorders>
              <w:right w:val="single" w:sz="4" w:space="0" w:color="auto"/>
            </w:tcBorders>
            <w:shd w:val="clear" w:color="auto" w:fill="996633"/>
          </w:tcPr>
          <w:p w:rsidR="005D62EA" w:rsidRPr="005D62EA" w:rsidRDefault="005D62EA" w:rsidP="005D62EA">
            <w:pPr>
              <w:spacing w:before="120" w:after="120"/>
              <w:rPr>
                <w:rFonts w:asciiTheme="minorHAnsi" w:hAnsiTheme="minorHAnsi" w:cstheme="minorHAnsi"/>
                <w:b/>
              </w:rPr>
            </w:pPr>
            <w:r w:rsidRPr="005D62EA">
              <w:rPr>
                <w:rFonts w:asciiTheme="minorHAnsi" w:hAnsiTheme="minorHAnsi" w:cstheme="minorHAnsi"/>
                <w:b/>
              </w:rPr>
              <w:t>Technology-supported</w:t>
            </w:r>
          </w:p>
          <w:p w:rsidR="005D62EA" w:rsidRPr="005D62EA" w:rsidRDefault="005D62EA" w:rsidP="005D62EA">
            <w:pPr>
              <w:spacing w:before="120" w:after="120"/>
              <w:rPr>
                <w:rFonts w:asciiTheme="minorHAnsi" w:hAnsiTheme="minorHAnsi" w:cstheme="minorHAnsi"/>
                <w:b/>
              </w:rPr>
            </w:pPr>
            <w:r w:rsidRPr="005D62EA">
              <w:rPr>
                <w:rFonts w:asciiTheme="minorHAnsi" w:hAnsiTheme="minorHAnsi" w:cstheme="minorHAnsi"/>
                <w:b/>
              </w:rPr>
              <w:t>level</w:t>
            </w:r>
          </w:p>
          <w:p w:rsidR="005D62EA" w:rsidRPr="005D62EA" w:rsidRDefault="005D62EA" w:rsidP="005D62EA">
            <w:pPr>
              <w:spacing w:before="120" w:after="120"/>
              <w:rPr>
                <w:rFonts w:asciiTheme="minorHAnsi" w:hAnsiTheme="minorHAnsi" w:cstheme="minorHAnsi"/>
                <w:b/>
                <w:color w:val="FFFFFF" w:themeColor="background1"/>
              </w:rPr>
            </w:pPr>
            <w:r w:rsidRPr="005D62EA">
              <w:rPr>
                <w:rFonts w:asciiTheme="minorHAnsi" w:hAnsiTheme="minorHAnsi" w:cstheme="minorHAnsi"/>
                <w:b/>
                <w:color w:val="FFFFFF" w:themeColor="background1"/>
              </w:rPr>
              <w:t>(where  face-to-face delivery is supported by the use of technology)</w:t>
            </w:r>
          </w:p>
        </w:tc>
        <w:tc>
          <w:tcPr>
            <w:tcW w:w="7114" w:type="dxa"/>
            <w:tcBorders>
              <w:top w:val="single" w:sz="4" w:space="0" w:color="auto"/>
              <w:left w:val="single" w:sz="4" w:space="0" w:color="auto"/>
              <w:bottom w:val="single" w:sz="4" w:space="0" w:color="auto"/>
              <w:right w:val="single" w:sz="4" w:space="0" w:color="auto"/>
            </w:tcBorders>
          </w:tcPr>
          <w:p w:rsidR="005D62EA" w:rsidRPr="005D62EA" w:rsidRDefault="005D62EA" w:rsidP="005D62EA">
            <w:pPr>
              <w:rPr>
                <w:rFonts w:asciiTheme="minorHAnsi" w:hAnsiTheme="minorHAnsi" w:cstheme="minorHAnsi"/>
              </w:rPr>
            </w:pPr>
            <w:r w:rsidRPr="005D62EA">
              <w:rPr>
                <w:rFonts w:asciiTheme="minorHAnsi" w:hAnsiTheme="minorHAnsi" w:cstheme="minorHAnsi"/>
              </w:rPr>
              <w:t xml:space="preserve">Frequent and appropriate use of UniLearn: </w:t>
            </w:r>
          </w:p>
          <w:p w:rsidR="005D62EA" w:rsidRPr="005D62EA" w:rsidRDefault="005D62EA" w:rsidP="005D62EA">
            <w:pPr>
              <w:numPr>
                <w:ilvl w:val="0"/>
                <w:numId w:val="3"/>
              </w:numPr>
              <w:rPr>
                <w:rFonts w:asciiTheme="minorHAnsi" w:hAnsiTheme="minorHAnsi" w:cstheme="minorHAnsi"/>
              </w:rPr>
            </w:pPr>
            <w:r w:rsidRPr="005D62EA">
              <w:rPr>
                <w:rFonts w:asciiTheme="minorHAnsi" w:hAnsiTheme="minorHAnsi" w:cstheme="minorHAnsi"/>
              </w:rPr>
              <w:t>Uploading documents to modules.</w:t>
            </w:r>
          </w:p>
          <w:p w:rsidR="005D62EA" w:rsidRPr="005D62EA" w:rsidRDefault="005D62EA" w:rsidP="005D62EA">
            <w:pPr>
              <w:numPr>
                <w:ilvl w:val="0"/>
                <w:numId w:val="3"/>
              </w:numPr>
              <w:rPr>
                <w:rFonts w:asciiTheme="minorHAnsi" w:hAnsiTheme="minorHAnsi" w:cstheme="minorHAnsi"/>
              </w:rPr>
            </w:pPr>
            <w:r w:rsidRPr="005D62EA">
              <w:rPr>
                <w:rFonts w:asciiTheme="minorHAnsi" w:hAnsiTheme="minorHAnsi" w:cstheme="minorHAnsi"/>
              </w:rPr>
              <w:t>Use of Announcements.</w:t>
            </w:r>
          </w:p>
          <w:p w:rsidR="005D62EA" w:rsidRPr="005D62EA" w:rsidRDefault="005D62EA" w:rsidP="005D62EA">
            <w:pPr>
              <w:numPr>
                <w:ilvl w:val="0"/>
                <w:numId w:val="3"/>
              </w:numPr>
              <w:rPr>
                <w:rFonts w:asciiTheme="minorHAnsi" w:hAnsiTheme="minorHAnsi" w:cstheme="minorHAnsi"/>
              </w:rPr>
            </w:pPr>
            <w:r w:rsidRPr="005D62EA">
              <w:rPr>
                <w:rFonts w:asciiTheme="minorHAnsi" w:hAnsiTheme="minorHAnsi" w:cstheme="minorHAnsi"/>
              </w:rPr>
              <w:t>Staff information up-to-date and informative.</w:t>
            </w:r>
          </w:p>
          <w:p w:rsidR="005D62EA" w:rsidRPr="005D62EA" w:rsidRDefault="005D62EA" w:rsidP="005D62EA">
            <w:pPr>
              <w:numPr>
                <w:ilvl w:val="0"/>
                <w:numId w:val="3"/>
              </w:numPr>
              <w:rPr>
                <w:rFonts w:asciiTheme="minorHAnsi" w:hAnsiTheme="minorHAnsi" w:cstheme="minorHAnsi"/>
              </w:rPr>
            </w:pPr>
            <w:proofErr w:type="spellStart"/>
            <w:r w:rsidRPr="005D62EA">
              <w:rPr>
                <w:rFonts w:asciiTheme="minorHAnsi" w:hAnsiTheme="minorHAnsi" w:cstheme="minorHAnsi"/>
              </w:rPr>
              <w:t>MyReading</w:t>
            </w:r>
            <w:proofErr w:type="spellEnd"/>
            <w:r w:rsidRPr="005D62EA">
              <w:rPr>
                <w:rFonts w:asciiTheme="minorHAnsi" w:hAnsiTheme="minorHAnsi" w:cstheme="minorHAnsi"/>
              </w:rPr>
              <w:t xml:space="preserve"> list maintained</w:t>
            </w:r>
          </w:p>
          <w:p w:rsidR="005D62EA" w:rsidRPr="005D62EA" w:rsidRDefault="005D62EA" w:rsidP="005D62EA">
            <w:pPr>
              <w:numPr>
                <w:ilvl w:val="0"/>
                <w:numId w:val="3"/>
              </w:numPr>
              <w:rPr>
                <w:rFonts w:asciiTheme="minorHAnsi" w:hAnsiTheme="minorHAnsi" w:cstheme="minorHAnsi"/>
              </w:rPr>
            </w:pPr>
            <w:proofErr w:type="spellStart"/>
            <w:r w:rsidRPr="005D62EA">
              <w:rPr>
                <w:rFonts w:asciiTheme="minorHAnsi" w:hAnsiTheme="minorHAnsi" w:cstheme="minorHAnsi"/>
              </w:rPr>
              <w:t>Turnitin</w:t>
            </w:r>
            <w:proofErr w:type="spellEnd"/>
            <w:r w:rsidRPr="005D62EA">
              <w:rPr>
                <w:rFonts w:asciiTheme="minorHAnsi" w:hAnsiTheme="minorHAnsi" w:cstheme="minorHAnsi"/>
              </w:rPr>
              <w:t xml:space="preserve"> used for relevant assessments</w:t>
            </w:r>
          </w:p>
          <w:p w:rsidR="005D62EA" w:rsidRPr="005D62EA" w:rsidRDefault="005D62EA" w:rsidP="005D62EA">
            <w:pPr>
              <w:rPr>
                <w:rFonts w:asciiTheme="minorHAnsi" w:hAnsiTheme="minorHAnsi" w:cstheme="minorHAnsi"/>
              </w:rPr>
            </w:pPr>
          </w:p>
          <w:p w:rsidR="005D62EA" w:rsidRPr="005D62EA" w:rsidRDefault="005D62EA" w:rsidP="005D62EA">
            <w:pPr>
              <w:rPr>
                <w:rFonts w:asciiTheme="minorHAnsi" w:hAnsiTheme="minorHAnsi" w:cstheme="minorHAnsi"/>
              </w:rPr>
            </w:pPr>
            <w:r w:rsidRPr="005D62EA">
              <w:rPr>
                <w:rFonts w:asciiTheme="minorHAnsi" w:hAnsiTheme="minorHAnsi" w:cstheme="minorHAnsi"/>
              </w:rPr>
              <w:t xml:space="preserve">Together with: </w:t>
            </w:r>
          </w:p>
          <w:p w:rsidR="005D62EA" w:rsidRPr="005D62EA" w:rsidRDefault="005D62EA" w:rsidP="005D62EA">
            <w:pPr>
              <w:numPr>
                <w:ilvl w:val="0"/>
                <w:numId w:val="6"/>
              </w:numPr>
              <w:rPr>
                <w:rFonts w:cstheme="minorHAnsi"/>
              </w:rPr>
            </w:pPr>
            <w:r w:rsidRPr="005D62EA">
              <w:rPr>
                <w:rFonts w:asciiTheme="minorHAnsi" w:hAnsiTheme="minorHAnsi" w:cstheme="minorHAnsi"/>
              </w:rPr>
              <w:t>Another example of a tool being used within UniLearn; examples are (but are not restricted to) discussion boards, blogs, and wikis – or an equivalent tool being used outside of UniLearn.</w:t>
            </w:r>
          </w:p>
        </w:tc>
        <w:tc>
          <w:tcPr>
            <w:tcW w:w="6586" w:type="dxa"/>
            <w:tcBorders>
              <w:top w:val="single" w:sz="4" w:space="0" w:color="auto"/>
              <w:left w:val="single" w:sz="4" w:space="0" w:color="auto"/>
              <w:bottom w:val="single" w:sz="4" w:space="0" w:color="auto"/>
              <w:right w:val="single" w:sz="4" w:space="0" w:color="auto"/>
            </w:tcBorders>
          </w:tcPr>
          <w:p w:rsidR="005D62EA" w:rsidRPr="005D62EA" w:rsidRDefault="005D62EA" w:rsidP="005D62EA">
            <w:pPr>
              <w:rPr>
                <w:rFonts w:asciiTheme="minorHAnsi" w:hAnsiTheme="minorHAnsi" w:cstheme="minorHAnsi"/>
              </w:rPr>
            </w:pPr>
            <w:r w:rsidRPr="005D62EA">
              <w:rPr>
                <w:rFonts w:asciiTheme="minorHAnsi" w:hAnsiTheme="minorHAnsi" w:cstheme="minorHAnsi"/>
              </w:rPr>
              <w:t>Participating in self-development and personal learning relating to the use of technology in teaching, learning &amp; assessment, relevant to this level of application.</w:t>
            </w:r>
          </w:p>
          <w:p w:rsidR="005D62EA" w:rsidRPr="005D62EA" w:rsidRDefault="005D62EA" w:rsidP="005D62EA">
            <w:pPr>
              <w:rPr>
                <w:rFonts w:asciiTheme="minorHAnsi" w:hAnsiTheme="minorHAnsi" w:cstheme="minorHAnsi"/>
              </w:rPr>
            </w:pPr>
          </w:p>
          <w:p w:rsidR="005D62EA" w:rsidRPr="005D62EA" w:rsidRDefault="005D62EA" w:rsidP="005D62EA">
            <w:pPr>
              <w:rPr>
                <w:rFonts w:asciiTheme="minorHAnsi" w:hAnsiTheme="minorHAnsi" w:cstheme="minorHAnsi"/>
              </w:rPr>
            </w:pPr>
            <w:r w:rsidRPr="005D62EA">
              <w:rPr>
                <w:rFonts w:asciiTheme="minorHAnsi" w:hAnsiTheme="minorHAnsi" w:cstheme="minorHAnsi"/>
              </w:rPr>
              <w:t>Examples could be (but not restricted to):</w:t>
            </w:r>
          </w:p>
          <w:p w:rsidR="005D62EA" w:rsidRPr="005D62EA" w:rsidRDefault="005D62EA" w:rsidP="005D62EA">
            <w:pPr>
              <w:numPr>
                <w:ilvl w:val="0"/>
                <w:numId w:val="4"/>
              </w:numPr>
              <w:rPr>
                <w:rFonts w:asciiTheme="minorHAnsi" w:hAnsiTheme="minorHAnsi" w:cstheme="minorHAnsi"/>
                <w:i/>
              </w:rPr>
            </w:pPr>
            <w:r w:rsidRPr="005D62EA">
              <w:rPr>
                <w:rFonts w:asciiTheme="minorHAnsi" w:hAnsiTheme="minorHAnsi" w:cstheme="minorHAnsi"/>
                <w:i/>
              </w:rPr>
              <w:t>Staff development courses.</w:t>
            </w:r>
          </w:p>
          <w:p w:rsidR="005D62EA" w:rsidRPr="005D62EA" w:rsidRDefault="005D62EA" w:rsidP="005D62EA">
            <w:pPr>
              <w:numPr>
                <w:ilvl w:val="0"/>
                <w:numId w:val="4"/>
              </w:numPr>
              <w:rPr>
                <w:rFonts w:asciiTheme="minorHAnsi" w:hAnsiTheme="minorHAnsi" w:cstheme="minorHAnsi"/>
                <w:i/>
              </w:rPr>
            </w:pPr>
            <w:r w:rsidRPr="005D62EA">
              <w:rPr>
                <w:rFonts w:asciiTheme="minorHAnsi" w:hAnsiTheme="minorHAnsi" w:cstheme="minorHAnsi"/>
                <w:i/>
              </w:rPr>
              <w:t>Learning Bytes sessions or TALI session.</w:t>
            </w:r>
          </w:p>
          <w:p w:rsidR="005D62EA" w:rsidRPr="005D62EA" w:rsidRDefault="005D62EA" w:rsidP="005D62EA">
            <w:pPr>
              <w:numPr>
                <w:ilvl w:val="0"/>
                <w:numId w:val="4"/>
              </w:numPr>
              <w:rPr>
                <w:rFonts w:asciiTheme="minorHAnsi" w:hAnsiTheme="minorHAnsi" w:cstheme="minorHAnsi"/>
                <w:i/>
              </w:rPr>
            </w:pPr>
            <w:r w:rsidRPr="005D62EA">
              <w:rPr>
                <w:rFonts w:asciiTheme="minorHAnsi" w:hAnsiTheme="minorHAnsi" w:cstheme="minorHAnsi"/>
                <w:i/>
              </w:rPr>
              <w:t>Pedagogic conferences.</w:t>
            </w:r>
          </w:p>
          <w:p w:rsidR="005D62EA" w:rsidRPr="005D62EA" w:rsidRDefault="005D62EA" w:rsidP="005D62EA">
            <w:pPr>
              <w:numPr>
                <w:ilvl w:val="0"/>
                <w:numId w:val="4"/>
              </w:numPr>
              <w:rPr>
                <w:rFonts w:asciiTheme="minorHAnsi" w:hAnsiTheme="minorHAnsi" w:cstheme="minorHAnsi"/>
              </w:rPr>
            </w:pPr>
            <w:r w:rsidRPr="005D62EA">
              <w:rPr>
                <w:rFonts w:asciiTheme="minorHAnsi" w:hAnsiTheme="minorHAnsi" w:cstheme="minorHAnsi"/>
                <w:i/>
              </w:rPr>
              <w:t>Other professional development activities such as external workshops or taught modules.</w:t>
            </w:r>
          </w:p>
        </w:tc>
      </w:tr>
      <w:tr w:rsidR="005D62EA" w:rsidRPr="005D62EA" w:rsidTr="00FF1434">
        <w:trPr>
          <w:trHeight w:val="3588"/>
          <w:jc w:val="center"/>
        </w:trPr>
        <w:tc>
          <w:tcPr>
            <w:tcW w:w="1652" w:type="dxa"/>
            <w:vMerge w:val="restart"/>
            <w:shd w:val="clear" w:color="auto" w:fill="BFBFBF" w:themeFill="background1" w:themeFillShade="BF"/>
          </w:tcPr>
          <w:p w:rsidR="005D62EA" w:rsidRPr="005D62EA" w:rsidRDefault="005D62EA" w:rsidP="005D62EA">
            <w:pPr>
              <w:spacing w:before="120" w:after="120"/>
              <w:rPr>
                <w:rFonts w:asciiTheme="minorHAnsi" w:hAnsiTheme="minorHAnsi" w:cstheme="minorHAnsi"/>
                <w:b/>
              </w:rPr>
            </w:pPr>
            <w:r w:rsidRPr="005D62EA">
              <w:rPr>
                <w:rFonts w:asciiTheme="minorHAnsi" w:hAnsiTheme="minorHAnsi" w:cstheme="minorHAnsi"/>
                <w:b/>
              </w:rPr>
              <w:t>Technology-enhanced level</w:t>
            </w:r>
          </w:p>
          <w:p w:rsidR="005D62EA" w:rsidRPr="005D62EA" w:rsidRDefault="005D62EA" w:rsidP="005D62EA">
            <w:pPr>
              <w:spacing w:before="120" w:after="120"/>
              <w:rPr>
                <w:rFonts w:asciiTheme="minorHAnsi" w:hAnsiTheme="minorHAnsi" w:cstheme="minorHAnsi"/>
                <w:b/>
                <w:color w:val="FFFFFF" w:themeColor="background1"/>
              </w:rPr>
            </w:pPr>
            <w:r w:rsidRPr="005D62EA">
              <w:rPr>
                <w:rFonts w:asciiTheme="minorHAnsi" w:hAnsiTheme="minorHAnsi" w:cstheme="minorHAnsi"/>
                <w:b/>
                <w:color w:val="FFFFFF" w:themeColor="background1"/>
              </w:rPr>
              <w:t>(where technology is integrated into the delivery)</w:t>
            </w:r>
          </w:p>
        </w:tc>
        <w:tc>
          <w:tcPr>
            <w:tcW w:w="7114" w:type="dxa"/>
            <w:tcBorders>
              <w:top w:val="single" w:sz="4" w:space="0" w:color="BFBFBF" w:themeColor="background1" w:themeShade="BF"/>
            </w:tcBorders>
          </w:tcPr>
          <w:p w:rsidR="005D62EA" w:rsidRPr="005D62EA" w:rsidRDefault="005D62EA" w:rsidP="005D62EA">
            <w:pPr>
              <w:rPr>
                <w:rFonts w:asciiTheme="minorHAnsi" w:hAnsiTheme="minorHAnsi" w:cstheme="minorHAnsi"/>
              </w:rPr>
            </w:pPr>
            <w:r w:rsidRPr="005D62EA">
              <w:rPr>
                <w:rFonts w:asciiTheme="minorHAnsi" w:hAnsiTheme="minorHAnsi" w:cstheme="minorHAnsi"/>
              </w:rPr>
              <w:t>Enhanced use of UniLearn:</w:t>
            </w:r>
          </w:p>
          <w:p w:rsidR="005D62EA" w:rsidRPr="005D62EA" w:rsidRDefault="005D62EA" w:rsidP="005D62EA">
            <w:pPr>
              <w:numPr>
                <w:ilvl w:val="0"/>
                <w:numId w:val="5"/>
              </w:numPr>
              <w:rPr>
                <w:rFonts w:asciiTheme="minorHAnsi" w:hAnsiTheme="minorHAnsi" w:cstheme="minorHAnsi"/>
              </w:rPr>
            </w:pPr>
            <w:r w:rsidRPr="005D62EA">
              <w:rPr>
                <w:rFonts w:asciiTheme="minorHAnsi" w:hAnsiTheme="minorHAnsi" w:cstheme="minorHAnsi"/>
              </w:rPr>
              <w:t xml:space="preserve">Demonstration of continued application at the </w:t>
            </w:r>
            <w:r w:rsidRPr="005D62EA">
              <w:rPr>
                <w:rFonts w:asciiTheme="minorHAnsi" w:hAnsiTheme="minorHAnsi" w:cstheme="minorHAnsi"/>
                <w:b/>
                <w:i/>
              </w:rPr>
              <w:t>Technology-supported Level</w:t>
            </w:r>
            <w:r w:rsidRPr="005D62EA">
              <w:rPr>
                <w:rFonts w:asciiTheme="minorHAnsi" w:hAnsiTheme="minorHAnsi" w:cstheme="minorHAnsi"/>
              </w:rPr>
              <w:t>.</w:t>
            </w:r>
          </w:p>
          <w:p w:rsidR="005D62EA" w:rsidRPr="005D62EA" w:rsidRDefault="005D62EA" w:rsidP="005D62EA">
            <w:pPr>
              <w:rPr>
                <w:rFonts w:asciiTheme="minorHAnsi" w:hAnsiTheme="minorHAnsi" w:cstheme="minorHAnsi"/>
              </w:rPr>
            </w:pPr>
            <w:r w:rsidRPr="005D62EA">
              <w:rPr>
                <w:rFonts w:asciiTheme="minorHAnsi" w:hAnsiTheme="minorHAnsi" w:cstheme="minorHAnsi"/>
              </w:rPr>
              <w:t>Further customisation of modules in UniLearn, e.g.</w:t>
            </w:r>
          </w:p>
          <w:p w:rsidR="005D62EA" w:rsidRPr="005D62EA" w:rsidRDefault="005D62EA" w:rsidP="005D62EA">
            <w:pPr>
              <w:numPr>
                <w:ilvl w:val="0"/>
                <w:numId w:val="5"/>
              </w:numPr>
            </w:pPr>
            <w:r w:rsidRPr="005D62EA">
              <w:rPr>
                <w:rFonts w:asciiTheme="minorHAnsi" w:hAnsiTheme="minorHAnsi" w:cstheme="minorHAnsi"/>
              </w:rPr>
              <w:t>Re-order the content area of the menu to follow how the module is taught</w:t>
            </w:r>
          </w:p>
          <w:p w:rsidR="005D62EA" w:rsidRPr="005D62EA" w:rsidRDefault="005D62EA" w:rsidP="005D62EA">
            <w:pPr>
              <w:numPr>
                <w:ilvl w:val="0"/>
                <w:numId w:val="5"/>
              </w:numPr>
              <w:rPr>
                <w:rFonts w:asciiTheme="minorHAnsi" w:hAnsiTheme="minorHAnsi" w:cstheme="minorHAnsi"/>
              </w:rPr>
            </w:pPr>
            <w:r w:rsidRPr="005D62EA">
              <w:rPr>
                <w:rFonts w:asciiTheme="minorHAnsi" w:hAnsiTheme="minorHAnsi" w:cstheme="minorHAnsi"/>
              </w:rPr>
              <w:t>Changing the styling of the module and adding a banner.</w:t>
            </w:r>
          </w:p>
          <w:p w:rsidR="005D62EA" w:rsidRPr="005D62EA" w:rsidRDefault="005D62EA" w:rsidP="005D62EA">
            <w:pPr>
              <w:numPr>
                <w:ilvl w:val="0"/>
                <w:numId w:val="5"/>
              </w:numPr>
              <w:rPr>
                <w:rFonts w:asciiTheme="minorHAnsi" w:hAnsiTheme="minorHAnsi" w:cstheme="minorHAnsi"/>
              </w:rPr>
            </w:pPr>
            <w:r w:rsidRPr="005D62EA">
              <w:rPr>
                <w:rFonts w:asciiTheme="minorHAnsi" w:hAnsiTheme="minorHAnsi" w:cstheme="minorHAnsi"/>
              </w:rPr>
              <w:t>Appropriate use/upload of multimedia items to UniLearn e.g. video, audio, images.</w:t>
            </w:r>
          </w:p>
          <w:p w:rsidR="005D62EA" w:rsidRPr="005D62EA" w:rsidRDefault="005D62EA" w:rsidP="005D62EA">
            <w:pPr>
              <w:rPr>
                <w:rFonts w:asciiTheme="minorHAnsi" w:hAnsiTheme="minorHAnsi" w:cstheme="minorHAnsi"/>
              </w:rPr>
            </w:pPr>
          </w:p>
          <w:p w:rsidR="005D62EA" w:rsidRPr="005D62EA" w:rsidRDefault="005D62EA" w:rsidP="005D62EA">
            <w:pPr>
              <w:rPr>
                <w:rFonts w:asciiTheme="minorHAnsi" w:hAnsiTheme="minorHAnsi" w:cstheme="minorHAnsi"/>
              </w:rPr>
            </w:pPr>
            <w:r w:rsidRPr="005D62EA">
              <w:rPr>
                <w:rFonts w:asciiTheme="minorHAnsi" w:hAnsiTheme="minorHAnsi" w:cstheme="minorHAnsi"/>
              </w:rPr>
              <w:t>Together with:</w:t>
            </w:r>
          </w:p>
          <w:p w:rsidR="005D62EA" w:rsidRPr="005D62EA" w:rsidRDefault="005D62EA" w:rsidP="005D62EA">
            <w:pPr>
              <w:numPr>
                <w:ilvl w:val="0"/>
                <w:numId w:val="5"/>
              </w:numPr>
              <w:rPr>
                <w:rFonts w:cstheme="minorHAnsi"/>
              </w:rPr>
            </w:pPr>
            <w:r w:rsidRPr="005D62EA">
              <w:rPr>
                <w:rFonts w:asciiTheme="minorHAnsi" w:hAnsiTheme="minorHAnsi" w:cstheme="minorHAnsi"/>
              </w:rPr>
              <w:t xml:space="preserve">Examples of more advanced UniLearn features and/or other technologies being used (in addition to those used in previous levels). Examples are (but are not restricted to) quizzes, group functionality, synchronous interactions, </w:t>
            </w:r>
            <w:proofErr w:type="spellStart"/>
            <w:r w:rsidRPr="005D62EA">
              <w:rPr>
                <w:rFonts w:asciiTheme="minorHAnsi" w:hAnsiTheme="minorHAnsi" w:cstheme="minorHAnsi"/>
              </w:rPr>
              <w:t>eportfolios</w:t>
            </w:r>
            <w:proofErr w:type="spellEnd"/>
            <w:r w:rsidRPr="005D62EA">
              <w:rPr>
                <w:rFonts w:asciiTheme="minorHAnsi" w:hAnsiTheme="minorHAnsi" w:cstheme="minorHAnsi"/>
              </w:rPr>
              <w:t>, and social media.</w:t>
            </w:r>
          </w:p>
        </w:tc>
        <w:tc>
          <w:tcPr>
            <w:tcW w:w="6586" w:type="dxa"/>
            <w:vMerge w:val="restart"/>
            <w:tcBorders>
              <w:top w:val="single" w:sz="4" w:space="0" w:color="BFBFBF" w:themeColor="background1" w:themeShade="BF"/>
            </w:tcBorders>
          </w:tcPr>
          <w:p w:rsidR="005D62EA" w:rsidRPr="005D62EA" w:rsidRDefault="005D62EA" w:rsidP="005D62EA">
            <w:pPr>
              <w:rPr>
                <w:rFonts w:asciiTheme="minorHAnsi" w:hAnsiTheme="minorHAnsi" w:cstheme="minorHAnsi"/>
              </w:rPr>
            </w:pPr>
            <w:r w:rsidRPr="005D62EA">
              <w:rPr>
                <w:rFonts w:asciiTheme="minorHAnsi" w:hAnsiTheme="minorHAnsi" w:cstheme="minorHAnsi"/>
              </w:rPr>
              <w:t>Participating in professional development activities relating to the use of technology in teaching, learning &amp; assessment, relevant to this level of application, reflecting on how they could be incorporated into practice and taking some positive steps towards this.</w:t>
            </w:r>
          </w:p>
          <w:p w:rsidR="005D62EA" w:rsidRPr="005D62EA" w:rsidRDefault="005D62EA" w:rsidP="005D62EA">
            <w:pPr>
              <w:rPr>
                <w:rFonts w:asciiTheme="minorHAnsi" w:hAnsiTheme="minorHAnsi" w:cstheme="minorHAnsi"/>
              </w:rPr>
            </w:pPr>
          </w:p>
          <w:p w:rsidR="005D62EA" w:rsidRPr="005D62EA" w:rsidRDefault="005D62EA" w:rsidP="005D62EA">
            <w:pPr>
              <w:rPr>
                <w:rFonts w:asciiTheme="minorHAnsi" w:hAnsiTheme="minorHAnsi" w:cstheme="minorHAnsi"/>
              </w:rPr>
            </w:pPr>
            <w:r w:rsidRPr="005D62EA">
              <w:rPr>
                <w:rFonts w:asciiTheme="minorHAnsi" w:hAnsiTheme="minorHAnsi" w:cstheme="minorHAnsi"/>
              </w:rPr>
              <w:t>Examples could be (but not restricted to):</w:t>
            </w:r>
          </w:p>
          <w:p w:rsidR="005D62EA" w:rsidRPr="005D62EA" w:rsidRDefault="005D62EA" w:rsidP="005D62EA">
            <w:pPr>
              <w:numPr>
                <w:ilvl w:val="0"/>
                <w:numId w:val="5"/>
              </w:numPr>
              <w:rPr>
                <w:rFonts w:cstheme="minorHAnsi"/>
                <w:i/>
              </w:rPr>
            </w:pPr>
            <w:r w:rsidRPr="005D62EA">
              <w:rPr>
                <w:rFonts w:cstheme="minorHAnsi"/>
                <w:i/>
              </w:rPr>
              <w:t>Staff development courses.</w:t>
            </w:r>
          </w:p>
          <w:p w:rsidR="005D62EA" w:rsidRPr="005D62EA" w:rsidRDefault="005D62EA" w:rsidP="005D62EA">
            <w:pPr>
              <w:numPr>
                <w:ilvl w:val="0"/>
                <w:numId w:val="5"/>
              </w:numPr>
              <w:rPr>
                <w:rFonts w:cstheme="minorHAnsi"/>
                <w:i/>
              </w:rPr>
            </w:pPr>
            <w:r w:rsidRPr="005D62EA">
              <w:rPr>
                <w:rFonts w:cstheme="minorHAnsi"/>
                <w:i/>
              </w:rPr>
              <w:t>Learning Bytes sessions or TALI session.</w:t>
            </w:r>
          </w:p>
          <w:p w:rsidR="005D62EA" w:rsidRPr="005D62EA" w:rsidRDefault="005D62EA" w:rsidP="005D62EA">
            <w:pPr>
              <w:numPr>
                <w:ilvl w:val="0"/>
                <w:numId w:val="5"/>
              </w:numPr>
              <w:rPr>
                <w:rFonts w:cstheme="minorHAnsi"/>
                <w:i/>
              </w:rPr>
            </w:pPr>
            <w:r w:rsidRPr="005D62EA">
              <w:rPr>
                <w:rFonts w:cstheme="minorHAnsi"/>
                <w:i/>
              </w:rPr>
              <w:t>Pedagogic conferences.</w:t>
            </w:r>
          </w:p>
          <w:p w:rsidR="005D62EA" w:rsidRPr="005D62EA" w:rsidRDefault="005D62EA" w:rsidP="005D62EA">
            <w:pPr>
              <w:numPr>
                <w:ilvl w:val="0"/>
                <w:numId w:val="5"/>
              </w:numPr>
              <w:rPr>
                <w:rFonts w:cstheme="minorHAnsi"/>
              </w:rPr>
            </w:pPr>
            <w:r w:rsidRPr="005D62EA">
              <w:rPr>
                <w:rFonts w:cstheme="minorHAnsi"/>
                <w:i/>
              </w:rPr>
              <w:t>Other professional development activities such as external workshops or taught modules.</w:t>
            </w:r>
          </w:p>
        </w:tc>
      </w:tr>
      <w:tr w:rsidR="005D62EA" w:rsidRPr="005D62EA" w:rsidTr="00FF1434">
        <w:trPr>
          <w:trHeight w:val="317"/>
          <w:jc w:val="center"/>
        </w:trPr>
        <w:tc>
          <w:tcPr>
            <w:tcW w:w="1652" w:type="dxa"/>
            <w:vMerge/>
            <w:shd w:val="clear" w:color="auto" w:fill="BFBFBF" w:themeFill="background1" w:themeFillShade="BF"/>
          </w:tcPr>
          <w:p w:rsidR="005D62EA" w:rsidRPr="005D62EA" w:rsidRDefault="005D62EA" w:rsidP="005D62EA">
            <w:pPr>
              <w:spacing w:before="120" w:after="120"/>
              <w:rPr>
                <w:rFonts w:cstheme="minorHAnsi"/>
                <w:b/>
              </w:rPr>
            </w:pPr>
          </w:p>
        </w:tc>
        <w:tc>
          <w:tcPr>
            <w:tcW w:w="7114" w:type="dxa"/>
            <w:tcBorders>
              <w:top w:val="single" w:sz="4" w:space="0" w:color="BFBFBF" w:themeColor="background1" w:themeShade="BF"/>
            </w:tcBorders>
            <w:shd w:val="clear" w:color="auto" w:fill="B6DDE8" w:themeFill="accent5" w:themeFillTint="66"/>
          </w:tcPr>
          <w:p w:rsidR="005D62EA" w:rsidRPr="005D62EA" w:rsidRDefault="005D62EA" w:rsidP="005D62EA">
            <w:pPr>
              <w:rPr>
                <w:rFonts w:asciiTheme="minorHAnsi" w:hAnsiTheme="minorHAnsi" w:cstheme="minorHAnsi"/>
                <w:b/>
                <w:i/>
              </w:rPr>
            </w:pPr>
            <w:r w:rsidRPr="005D62EA">
              <w:rPr>
                <w:rFonts w:asciiTheme="minorHAnsi" w:hAnsiTheme="minorHAnsi" w:cstheme="minorHAnsi"/>
                <w:b/>
                <w:i/>
              </w:rPr>
              <w:t xml:space="preserve">To </w:t>
            </w:r>
            <w:r w:rsidRPr="005D62EA">
              <w:rPr>
                <w:rFonts w:asciiTheme="minorHAnsi" w:hAnsiTheme="minorHAnsi" w:cstheme="minorHAnsi"/>
                <w:b/>
                <w:i/>
                <w:u w:val="single"/>
              </w:rPr>
              <w:t>deliver</w:t>
            </w:r>
            <w:r w:rsidRPr="005D62EA">
              <w:rPr>
                <w:rFonts w:asciiTheme="minorHAnsi" w:hAnsiTheme="minorHAnsi" w:cstheme="minorHAnsi"/>
                <w:b/>
                <w:i/>
              </w:rPr>
              <w:t xml:space="preserve"> wholly online modules and to meet the QAA Requirements for this, you also need:  </w:t>
            </w:r>
          </w:p>
          <w:p w:rsidR="005D62EA" w:rsidRPr="005D62EA" w:rsidRDefault="005D62EA" w:rsidP="005D62EA">
            <w:pPr>
              <w:numPr>
                <w:ilvl w:val="0"/>
                <w:numId w:val="7"/>
              </w:numPr>
              <w:rPr>
                <w:rFonts w:asciiTheme="minorHAnsi" w:hAnsiTheme="minorHAnsi" w:cstheme="minorHAnsi"/>
              </w:rPr>
            </w:pPr>
            <w:r w:rsidRPr="005D62EA">
              <w:rPr>
                <w:rFonts w:asciiTheme="minorHAnsi" w:hAnsiTheme="minorHAnsi" w:cstheme="minorHAnsi"/>
              </w:rPr>
              <w:t xml:space="preserve">To apply the criteria for the technology-enhanced level (above) to an online learning context, </w:t>
            </w:r>
          </w:p>
          <w:p w:rsidR="005D62EA" w:rsidRPr="005D62EA" w:rsidRDefault="005D62EA" w:rsidP="005D62EA">
            <w:pPr>
              <w:numPr>
                <w:ilvl w:val="0"/>
                <w:numId w:val="7"/>
              </w:numPr>
              <w:rPr>
                <w:rFonts w:cstheme="minorHAnsi"/>
              </w:rPr>
            </w:pPr>
            <w:r w:rsidRPr="005D62EA">
              <w:rPr>
                <w:rFonts w:asciiTheme="minorHAnsi" w:hAnsiTheme="minorHAnsi" w:cstheme="minorHAnsi"/>
              </w:rPr>
              <w:t>Plus achieve the E-tutoring module DMZ2330 (or equivalent)</w:t>
            </w:r>
            <w:proofErr w:type="gramStart"/>
            <w:r w:rsidRPr="005D62EA">
              <w:rPr>
                <w:rFonts w:asciiTheme="minorHAnsi" w:hAnsiTheme="minorHAnsi" w:cstheme="minorHAnsi"/>
              </w:rPr>
              <w:t>,</w:t>
            </w:r>
            <w:proofErr w:type="gramEnd"/>
            <w:r w:rsidRPr="005D62EA">
              <w:rPr>
                <w:rFonts w:asciiTheme="minorHAnsi" w:hAnsiTheme="minorHAnsi" w:cstheme="minorHAnsi"/>
              </w:rPr>
              <w:t xml:space="preserve"> through completion of the module, or by building an APEL claim against the learning outcomes (see supporting document).</w:t>
            </w:r>
          </w:p>
        </w:tc>
        <w:tc>
          <w:tcPr>
            <w:tcW w:w="6586" w:type="dxa"/>
            <w:vMerge/>
          </w:tcPr>
          <w:p w:rsidR="005D62EA" w:rsidRPr="005D62EA" w:rsidRDefault="005D62EA" w:rsidP="005D62EA">
            <w:pPr>
              <w:rPr>
                <w:rFonts w:cstheme="minorHAnsi"/>
              </w:rPr>
            </w:pPr>
          </w:p>
        </w:tc>
      </w:tr>
      <w:tr w:rsidR="005D62EA" w:rsidRPr="005D62EA" w:rsidTr="00FF1434">
        <w:trPr>
          <w:trHeight w:val="3294"/>
          <w:jc w:val="center"/>
        </w:trPr>
        <w:tc>
          <w:tcPr>
            <w:tcW w:w="1652" w:type="dxa"/>
            <w:vMerge w:val="restart"/>
            <w:shd w:val="clear" w:color="auto" w:fill="FFC000"/>
          </w:tcPr>
          <w:p w:rsidR="005D62EA" w:rsidRPr="005D62EA" w:rsidRDefault="005D62EA" w:rsidP="005D62EA">
            <w:pPr>
              <w:spacing w:before="120" w:after="120"/>
              <w:rPr>
                <w:rFonts w:asciiTheme="minorHAnsi" w:hAnsiTheme="minorHAnsi" w:cstheme="minorHAnsi"/>
                <w:b/>
              </w:rPr>
            </w:pPr>
            <w:r w:rsidRPr="005D62EA">
              <w:rPr>
                <w:rFonts w:asciiTheme="minorHAnsi" w:hAnsiTheme="minorHAnsi" w:cstheme="minorHAnsi"/>
                <w:b/>
              </w:rPr>
              <w:lastRenderedPageBreak/>
              <w:t>Technology-dependent level</w:t>
            </w:r>
          </w:p>
          <w:p w:rsidR="005D62EA" w:rsidRPr="005D62EA" w:rsidRDefault="005D62EA" w:rsidP="005D62EA">
            <w:pPr>
              <w:spacing w:before="120" w:after="120"/>
              <w:rPr>
                <w:rFonts w:asciiTheme="minorHAnsi" w:hAnsiTheme="minorHAnsi" w:cstheme="minorHAnsi"/>
                <w:b/>
                <w:color w:val="FFFFFF" w:themeColor="background1"/>
              </w:rPr>
            </w:pPr>
            <w:r w:rsidRPr="005D62EA">
              <w:rPr>
                <w:rFonts w:asciiTheme="minorHAnsi" w:hAnsiTheme="minorHAnsi" w:cstheme="minorHAnsi"/>
                <w:b/>
                <w:color w:val="FFFFFF" w:themeColor="background1"/>
              </w:rPr>
              <w:t>(where technology is central to delivery)</w:t>
            </w:r>
          </w:p>
        </w:tc>
        <w:tc>
          <w:tcPr>
            <w:tcW w:w="7114" w:type="dxa"/>
          </w:tcPr>
          <w:p w:rsidR="005D62EA" w:rsidRPr="005D62EA" w:rsidRDefault="005D62EA" w:rsidP="005D62EA">
            <w:pPr>
              <w:rPr>
                <w:rFonts w:asciiTheme="minorHAnsi" w:hAnsiTheme="minorHAnsi" w:cstheme="minorHAnsi"/>
              </w:rPr>
            </w:pPr>
            <w:r w:rsidRPr="005D62EA">
              <w:rPr>
                <w:rFonts w:asciiTheme="minorHAnsi" w:hAnsiTheme="minorHAnsi" w:cstheme="minorHAnsi"/>
              </w:rPr>
              <w:t>Extended use of learning technologies:</w:t>
            </w:r>
          </w:p>
          <w:p w:rsidR="005D62EA" w:rsidRPr="005D62EA" w:rsidRDefault="005D62EA" w:rsidP="005D62EA">
            <w:pPr>
              <w:numPr>
                <w:ilvl w:val="0"/>
                <w:numId w:val="5"/>
              </w:numPr>
              <w:rPr>
                <w:rFonts w:asciiTheme="minorHAnsi" w:hAnsiTheme="minorHAnsi" w:cstheme="minorHAnsi"/>
              </w:rPr>
            </w:pPr>
            <w:r w:rsidRPr="005D62EA">
              <w:rPr>
                <w:rFonts w:asciiTheme="minorHAnsi" w:hAnsiTheme="minorHAnsi" w:cstheme="minorHAnsi"/>
              </w:rPr>
              <w:t xml:space="preserve">Demonstration of continued application at the </w:t>
            </w:r>
            <w:r w:rsidRPr="005D62EA">
              <w:rPr>
                <w:rFonts w:asciiTheme="minorHAnsi" w:hAnsiTheme="minorHAnsi" w:cstheme="minorHAnsi"/>
                <w:b/>
                <w:i/>
              </w:rPr>
              <w:t>Technology-enhanced Level</w:t>
            </w:r>
            <w:r w:rsidRPr="005D62EA">
              <w:rPr>
                <w:rFonts w:asciiTheme="minorHAnsi" w:hAnsiTheme="minorHAnsi" w:cstheme="minorHAnsi"/>
              </w:rPr>
              <w:t>.</w:t>
            </w:r>
          </w:p>
          <w:p w:rsidR="005D62EA" w:rsidRPr="005D62EA" w:rsidRDefault="005D62EA" w:rsidP="005D62EA">
            <w:pPr>
              <w:numPr>
                <w:ilvl w:val="0"/>
                <w:numId w:val="5"/>
              </w:numPr>
              <w:rPr>
                <w:rFonts w:asciiTheme="minorHAnsi" w:hAnsiTheme="minorHAnsi"/>
              </w:rPr>
            </w:pPr>
            <w:r w:rsidRPr="005D62EA">
              <w:rPr>
                <w:rFonts w:asciiTheme="minorHAnsi" w:hAnsiTheme="minorHAnsi"/>
              </w:rPr>
              <w:t>Practice is rethought and redesigned, to harness the affordances of technologies.</w:t>
            </w:r>
          </w:p>
          <w:p w:rsidR="005D62EA" w:rsidRPr="005D62EA" w:rsidRDefault="005D62EA" w:rsidP="005D62EA">
            <w:pPr>
              <w:rPr>
                <w:rFonts w:cstheme="minorHAnsi"/>
              </w:rPr>
            </w:pPr>
          </w:p>
          <w:p w:rsidR="005D62EA" w:rsidRPr="005D62EA" w:rsidRDefault="005D62EA" w:rsidP="005D62EA">
            <w:pPr>
              <w:rPr>
                <w:rFonts w:asciiTheme="minorHAnsi" w:hAnsiTheme="minorHAnsi" w:cstheme="minorHAnsi"/>
              </w:rPr>
            </w:pPr>
            <w:r w:rsidRPr="005D62EA">
              <w:rPr>
                <w:rFonts w:asciiTheme="minorHAnsi" w:hAnsiTheme="minorHAnsi" w:cstheme="minorHAnsi"/>
              </w:rPr>
              <w:t>This can include, but is not restricted to:</w:t>
            </w:r>
          </w:p>
          <w:p w:rsidR="005D62EA" w:rsidRPr="005D62EA" w:rsidRDefault="005D62EA" w:rsidP="005D62EA">
            <w:pPr>
              <w:numPr>
                <w:ilvl w:val="0"/>
                <w:numId w:val="3"/>
              </w:numPr>
              <w:rPr>
                <w:rFonts w:asciiTheme="minorHAnsi" w:hAnsiTheme="minorHAnsi" w:cstheme="minorHAnsi"/>
              </w:rPr>
            </w:pPr>
            <w:r w:rsidRPr="005D62EA">
              <w:rPr>
                <w:rFonts w:asciiTheme="minorHAnsi" w:hAnsiTheme="minorHAnsi" w:cstheme="minorHAnsi"/>
              </w:rPr>
              <w:t>Expanded application of technologies used in previous levels.</w:t>
            </w:r>
          </w:p>
          <w:p w:rsidR="005D62EA" w:rsidRPr="005D62EA" w:rsidRDefault="005D62EA" w:rsidP="005D62EA">
            <w:pPr>
              <w:numPr>
                <w:ilvl w:val="0"/>
                <w:numId w:val="3"/>
              </w:numPr>
              <w:rPr>
                <w:rFonts w:asciiTheme="minorHAnsi" w:hAnsiTheme="minorHAnsi" w:cstheme="minorHAnsi"/>
              </w:rPr>
            </w:pPr>
            <w:r w:rsidRPr="005D62EA">
              <w:rPr>
                <w:rFonts w:asciiTheme="minorHAnsi" w:hAnsiTheme="minorHAnsi" w:cstheme="minorHAnsi"/>
              </w:rPr>
              <w:t>Using screencasts instead of lectures and using the class time to engage students in other learning activities.</w:t>
            </w:r>
          </w:p>
          <w:p w:rsidR="005D62EA" w:rsidRPr="005D62EA" w:rsidRDefault="005D62EA" w:rsidP="005D62EA">
            <w:pPr>
              <w:numPr>
                <w:ilvl w:val="0"/>
                <w:numId w:val="3"/>
              </w:numPr>
              <w:rPr>
                <w:rFonts w:asciiTheme="minorHAnsi" w:hAnsiTheme="minorHAnsi" w:cstheme="minorHAnsi"/>
              </w:rPr>
            </w:pPr>
            <w:r w:rsidRPr="005D62EA">
              <w:rPr>
                <w:rFonts w:asciiTheme="minorHAnsi" w:hAnsiTheme="minorHAnsi" w:cstheme="minorHAnsi"/>
              </w:rPr>
              <w:t xml:space="preserve">Using technology to produce creative assessment methods. </w:t>
            </w:r>
          </w:p>
          <w:p w:rsidR="005D62EA" w:rsidRPr="005D62EA" w:rsidRDefault="005D62EA" w:rsidP="005D62EA">
            <w:pPr>
              <w:numPr>
                <w:ilvl w:val="0"/>
                <w:numId w:val="3"/>
              </w:numPr>
              <w:rPr>
                <w:rFonts w:asciiTheme="minorHAnsi" w:hAnsiTheme="minorHAnsi" w:cstheme="minorHAnsi"/>
              </w:rPr>
            </w:pPr>
            <w:r w:rsidRPr="005D62EA">
              <w:rPr>
                <w:rFonts w:asciiTheme="minorHAnsi" w:hAnsiTheme="minorHAnsi" w:cstheme="minorHAnsi"/>
              </w:rPr>
              <w:t>Using technology to facilitate student-created content.</w:t>
            </w:r>
          </w:p>
          <w:p w:rsidR="005D62EA" w:rsidRPr="005D62EA" w:rsidRDefault="005D62EA" w:rsidP="005D62EA">
            <w:pPr>
              <w:numPr>
                <w:ilvl w:val="0"/>
                <w:numId w:val="3"/>
              </w:numPr>
              <w:rPr>
                <w:rFonts w:asciiTheme="minorHAnsi" w:hAnsiTheme="minorHAnsi" w:cstheme="minorHAnsi"/>
              </w:rPr>
            </w:pPr>
            <w:r w:rsidRPr="005D62EA">
              <w:rPr>
                <w:rFonts w:asciiTheme="minorHAnsi" w:hAnsiTheme="minorHAnsi" w:cstheme="minorHAnsi"/>
              </w:rPr>
              <w:t>Redesigning a module to become blended delivery e.g. when a significant proportion of the face-to-face delivery is replaced by online activities.</w:t>
            </w:r>
          </w:p>
          <w:p w:rsidR="005D62EA" w:rsidRPr="005D62EA" w:rsidRDefault="005D62EA" w:rsidP="005D62EA">
            <w:pPr>
              <w:rPr>
                <w:rFonts w:cstheme="minorHAnsi"/>
              </w:rPr>
            </w:pPr>
          </w:p>
        </w:tc>
        <w:tc>
          <w:tcPr>
            <w:tcW w:w="6586" w:type="dxa"/>
            <w:vMerge w:val="restart"/>
          </w:tcPr>
          <w:p w:rsidR="005D62EA" w:rsidRPr="005D62EA" w:rsidRDefault="005D62EA" w:rsidP="005D62EA">
            <w:pPr>
              <w:rPr>
                <w:rFonts w:asciiTheme="minorHAnsi" w:hAnsiTheme="minorHAnsi" w:cstheme="minorHAnsi"/>
              </w:rPr>
            </w:pPr>
            <w:r w:rsidRPr="005D62EA">
              <w:rPr>
                <w:rFonts w:asciiTheme="minorHAnsi" w:hAnsiTheme="minorHAnsi" w:cstheme="minorHAnsi"/>
              </w:rPr>
              <w:t>High-level involvement in professional development activities relating to the use of technology in teaching, learning &amp; assessment, relevant to this level of application.</w:t>
            </w:r>
          </w:p>
          <w:p w:rsidR="005D62EA" w:rsidRPr="005D62EA" w:rsidRDefault="005D62EA" w:rsidP="005D62EA">
            <w:pPr>
              <w:rPr>
                <w:rFonts w:asciiTheme="minorHAnsi" w:hAnsiTheme="minorHAnsi" w:cstheme="minorHAnsi"/>
              </w:rPr>
            </w:pPr>
          </w:p>
          <w:p w:rsidR="005D62EA" w:rsidRPr="005D62EA" w:rsidRDefault="005D62EA" w:rsidP="005D62EA">
            <w:pPr>
              <w:rPr>
                <w:rFonts w:asciiTheme="minorHAnsi" w:hAnsiTheme="minorHAnsi" w:cstheme="minorHAnsi"/>
              </w:rPr>
            </w:pPr>
            <w:r w:rsidRPr="005D62EA">
              <w:rPr>
                <w:rFonts w:asciiTheme="minorHAnsi" w:hAnsiTheme="minorHAnsi" w:cstheme="minorHAnsi"/>
              </w:rPr>
              <w:t xml:space="preserve"> Examples could be (but not restricted to):</w:t>
            </w:r>
          </w:p>
          <w:p w:rsidR="005D62EA" w:rsidRPr="005D62EA" w:rsidRDefault="005D62EA" w:rsidP="005D62EA">
            <w:pPr>
              <w:numPr>
                <w:ilvl w:val="0"/>
                <w:numId w:val="3"/>
              </w:numPr>
              <w:rPr>
                <w:rFonts w:asciiTheme="minorHAnsi" w:hAnsiTheme="minorHAnsi" w:cstheme="minorHAnsi"/>
                <w:i/>
              </w:rPr>
            </w:pPr>
            <w:r w:rsidRPr="005D62EA">
              <w:rPr>
                <w:rFonts w:asciiTheme="minorHAnsi" w:hAnsiTheme="minorHAnsi" w:cstheme="minorHAnsi"/>
                <w:i/>
              </w:rPr>
              <w:t>Presenting at conferences or invited events.</w:t>
            </w:r>
          </w:p>
          <w:p w:rsidR="005D62EA" w:rsidRPr="005D62EA" w:rsidRDefault="005D62EA" w:rsidP="005D62EA">
            <w:pPr>
              <w:numPr>
                <w:ilvl w:val="0"/>
                <w:numId w:val="3"/>
              </w:numPr>
              <w:rPr>
                <w:rFonts w:asciiTheme="minorHAnsi" w:hAnsiTheme="minorHAnsi" w:cstheme="minorHAnsi"/>
                <w:i/>
              </w:rPr>
            </w:pPr>
            <w:r w:rsidRPr="005D62EA">
              <w:rPr>
                <w:rFonts w:asciiTheme="minorHAnsi" w:hAnsiTheme="minorHAnsi" w:cstheme="minorHAnsi"/>
                <w:i/>
              </w:rPr>
              <w:t>Contributing to the delivery of staff development sessions, Learning Bytes sessions, TALI events.</w:t>
            </w:r>
          </w:p>
          <w:p w:rsidR="005D62EA" w:rsidRPr="005D62EA" w:rsidRDefault="005D62EA" w:rsidP="005D62EA">
            <w:pPr>
              <w:numPr>
                <w:ilvl w:val="0"/>
                <w:numId w:val="3"/>
              </w:numPr>
              <w:rPr>
                <w:rFonts w:asciiTheme="minorHAnsi" w:hAnsiTheme="minorHAnsi" w:cstheme="minorHAnsi"/>
                <w:i/>
              </w:rPr>
            </w:pPr>
            <w:r w:rsidRPr="005D62EA">
              <w:rPr>
                <w:rFonts w:asciiTheme="minorHAnsi" w:hAnsiTheme="minorHAnsi" w:cstheme="minorHAnsi"/>
                <w:i/>
              </w:rPr>
              <w:t>Engaging with an online learning network, using reflection to review and improve your professional practice.</w:t>
            </w:r>
          </w:p>
          <w:p w:rsidR="005D62EA" w:rsidRPr="005D62EA" w:rsidRDefault="005D62EA" w:rsidP="005D62EA">
            <w:pPr>
              <w:numPr>
                <w:ilvl w:val="0"/>
                <w:numId w:val="3"/>
              </w:numPr>
              <w:rPr>
                <w:rFonts w:asciiTheme="minorHAnsi" w:hAnsiTheme="minorHAnsi" w:cstheme="minorHAnsi"/>
                <w:i/>
              </w:rPr>
            </w:pPr>
            <w:r w:rsidRPr="005D62EA">
              <w:rPr>
                <w:rFonts w:asciiTheme="minorHAnsi" w:hAnsiTheme="minorHAnsi" w:cstheme="minorHAnsi"/>
                <w:i/>
              </w:rPr>
              <w:t xml:space="preserve">Writing a journal article or book chapter. </w:t>
            </w:r>
          </w:p>
          <w:p w:rsidR="005D62EA" w:rsidRPr="005D62EA" w:rsidRDefault="005D62EA" w:rsidP="005D62EA">
            <w:pPr>
              <w:numPr>
                <w:ilvl w:val="0"/>
                <w:numId w:val="3"/>
              </w:numPr>
              <w:rPr>
                <w:rFonts w:asciiTheme="minorHAnsi" w:hAnsiTheme="minorHAnsi" w:cstheme="minorHAnsi"/>
                <w:i/>
              </w:rPr>
            </w:pPr>
            <w:r w:rsidRPr="005D62EA">
              <w:rPr>
                <w:rFonts w:asciiTheme="minorHAnsi" w:hAnsiTheme="minorHAnsi" w:cstheme="minorHAnsi"/>
                <w:i/>
              </w:rPr>
              <w:t>Mentoring colleagues.</w:t>
            </w:r>
          </w:p>
          <w:p w:rsidR="005D62EA" w:rsidRPr="005D62EA" w:rsidRDefault="005D62EA" w:rsidP="005D62EA">
            <w:pPr>
              <w:numPr>
                <w:ilvl w:val="0"/>
                <w:numId w:val="3"/>
              </w:numPr>
              <w:rPr>
                <w:rFonts w:asciiTheme="minorHAnsi" w:hAnsiTheme="minorHAnsi" w:cstheme="minorHAnsi"/>
                <w:i/>
              </w:rPr>
            </w:pPr>
            <w:r w:rsidRPr="005D62EA">
              <w:rPr>
                <w:rFonts w:asciiTheme="minorHAnsi" w:hAnsiTheme="minorHAnsi" w:cstheme="minorHAnsi"/>
                <w:i/>
              </w:rPr>
              <w:t>Completing a professional or taught course.</w:t>
            </w:r>
          </w:p>
          <w:p w:rsidR="005D62EA" w:rsidRPr="005D62EA" w:rsidRDefault="005D62EA" w:rsidP="005D62EA">
            <w:pPr>
              <w:ind w:left="360"/>
              <w:rPr>
                <w:rFonts w:asciiTheme="minorHAnsi" w:hAnsiTheme="minorHAnsi" w:cstheme="minorHAnsi"/>
              </w:rPr>
            </w:pPr>
          </w:p>
        </w:tc>
      </w:tr>
      <w:tr w:rsidR="005D62EA" w:rsidRPr="005D62EA" w:rsidTr="00FF1434">
        <w:trPr>
          <w:trHeight w:val="1979"/>
          <w:jc w:val="center"/>
        </w:trPr>
        <w:tc>
          <w:tcPr>
            <w:tcW w:w="1652" w:type="dxa"/>
            <w:vMerge/>
            <w:shd w:val="clear" w:color="auto" w:fill="FFC000"/>
          </w:tcPr>
          <w:p w:rsidR="005D62EA" w:rsidRPr="005D62EA" w:rsidRDefault="005D62EA" w:rsidP="005D62EA">
            <w:pPr>
              <w:spacing w:before="120" w:after="120"/>
              <w:rPr>
                <w:rFonts w:cstheme="minorHAnsi"/>
                <w:b/>
              </w:rPr>
            </w:pPr>
          </w:p>
        </w:tc>
        <w:tc>
          <w:tcPr>
            <w:tcW w:w="7114" w:type="dxa"/>
            <w:shd w:val="clear" w:color="auto" w:fill="B6DDE8" w:themeFill="accent5" w:themeFillTint="66"/>
          </w:tcPr>
          <w:p w:rsidR="005D62EA" w:rsidRPr="005D62EA" w:rsidRDefault="005D62EA" w:rsidP="005D62EA">
            <w:pPr>
              <w:rPr>
                <w:rFonts w:asciiTheme="minorHAnsi" w:hAnsiTheme="minorHAnsi" w:cstheme="minorHAnsi"/>
                <w:b/>
                <w:i/>
              </w:rPr>
            </w:pPr>
            <w:r w:rsidRPr="005D62EA">
              <w:rPr>
                <w:rFonts w:asciiTheme="minorHAnsi" w:hAnsiTheme="minorHAnsi" w:cstheme="minorHAnsi"/>
                <w:b/>
                <w:i/>
              </w:rPr>
              <w:t xml:space="preserve">To </w:t>
            </w:r>
            <w:r w:rsidRPr="005D62EA">
              <w:rPr>
                <w:rFonts w:asciiTheme="minorHAnsi" w:hAnsiTheme="minorHAnsi" w:cstheme="minorHAnsi"/>
                <w:b/>
                <w:i/>
                <w:u w:val="single"/>
              </w:rPr>
              <w:t>design and deliver</w:t>
            </w:r>
            <w:r w:rsidRPr="005D62EA">
              <w:rPr>
                <w:rFonts w:asciiTheme="minorHAnsi" w:hAnsiTheme="minorHAnsi" w:cstheme="minorHAnsi"/>
                <w:b/>
                <w:i/>
              </w:rPr>
              <w:t xml:space="preserve"> wholly online modules and to meet the QAA Requirements for this, you also need: </w:t>
            </w:r>
          </w:p>
          <w:p w:rsidR="005D62EA" w:rsidRPr="005D62EA" w:rsidRDefault="005D62EA" w:rsidP="005D62EA">
            <w:pPr>
              <w:rPr>
                <w:rFonts w:asciiTheme="minorHAnsi" w:hAnsiTheme="minorHAnsi" w:cstheme="minorHAnsi"/>
                <w:b/>
                <w:i/>
              </w:rPr>
            </w:pPr>
            <w:r w:rsidRPr="005D62EA">
              <w:rPr>
                <w:rFonts w:asciiTheme="minorHAnsi" w:hAnsiTheme="minorHAnsi" w:cstheme="minorHAnsi"/>
                <w:b/>
                <w:i/>
              </w:rPr>
              <w:t>Essential:</w:t>
            </w:r>
          </w:p>
          <w:p w:rsidR="005D62EA" w:rsidRPr="005D62EA" w:rsidRDefault="005D62EA" w:rsidP="005D62EA">
            <w:pPr>
              <w:numPr>
                <w:ilvl w:val="0"/>
                <w:numId w:val="3"/>
              </w:numPr>
              <w:rPr>
                <w:rFonts w:asciiTheme="minorHAnsi" w:hAnsiTheme="minorHAnsi" w:cstheme="minorHAnsi"/>
              </w:rPr>
            </w:pPr>
            <w:r w:rsidRPr="005D62EA">
              <w:rPr>
                <w:rFonts w:asciiTheme="minorHAnsi" w:hAnsiTheme="minorHAnsi" w:cstheme="minorHAnsi"/>
              </w:rPr>
              <w:t xml:space="preserve">To apply the criteria for the </w:t>
            </w:r>
            <w:r w:rsidRPr="005D62EA">
              <w:rPr>
                <w:rFonts w:asciiTheme="minorHAnsi" w:hAnsiTheme="minorHAnsi" w:cstheme="minorHAnsi"/>
                <w:i/>
              </w:rPr>
              <w:t>technology-dependent level</w:t>
            </w:r>
            <w:r w:rsidRPr="005D62EA">
              <w:rPr>
                <w:rFonts w:asciiTheme="minorHAnsi" w:hAnsiTheme="minorHAnsi" w:cstheme="minorHAnsi"/>
              </w:rPr>
              <w:t xml:space="preserve"> (above) to the design and delivery of a wholly online module/course. </w:t>
            </w:r>
          </w:p>
          <w:p w:rsidR="005D62EA" w:rsidRPr="005D62EA" w:rsidRDefault="005D62EA" w:rsidP="005D62EA">
            <w:pPr>
              <w:numPr>
                <w:ilvl w:val="0"/>
                <w:numId w:val="3"/>
              </w:numPr>
              <w:rPr>
                <w:rFonts w:cstheme="minorHAnsi"/>
              </w:rPr>
            </w:pPr>
            <w:r w:rsidRPr="005D62EA">
              <w:rPr>
                <w:rFonts w:asciiTheme="minorHAnsi" w:hAnsiTheme="minorHAnsi" w:cstheme="minorHAnsi"/>
              </w:rPr>
              <w:t>Plus achieve the E-tutoring module DMZ2330 (or equivalent)</w:t>
            </w:r>
            <w:proofErr w:type="gramStart"/>
            <w:r w:rsidRPr="005D62EA">
              <w:rPr>
                <w:rFonts w:asciiTheme="minorHAnsi" w:hAnsiTheme="minorHAnsi" w:cstheme="minorHAnsi"/>
              </w:rPr>
              <w:t>,</w:t>
            </w:r>
            <w:proofErr w:type="gramEnd"/>
            <w:r w:rsidRPr="005D62EA">
              <w:rPr>
                <w:rFonts w:asciiTheme="minorHAnsi" w:hAnsiTheme="minorHAnsi" w:cstheme="minorHAnsi"/>
              </w:rPr>
              <w:t xml:space="preserve"> through completion of the module, or by building an APEL claim against the learning outcomes (see supporting document).</w:t>
            </w:r>
          </w:p>
          <w:p w:rsidR="005D62EA" w:rsidRPr="005D62EA" w:rsidRDefault="005D62EA" w:rsidP="005D62EA">
            <w:pPr>
              <w:rPr>
                <w:rFonts w:asciiTheme="minorHAnsi" w:hAnsiTheme="minorHAnsi" w:cstheme="minorHAnsi"/>
                <w:b/>
                <w:i/>
              </w:rPr>
            </w:pPr>
            <w:r w:rsidRPr="005D62EA">
              <w:rPr>
                <w:rFonts w:asciiTheme="minorHAnsi" w:hAnsiTheme="minorHAnsi" w:cstheme="minorHAnsi"/>
                <w:b/>
                <w:i/>
              </w:rPr>
              <w:t>Desirable:</w:t>
            </w:r>
          </w:p>
          <w:p w:rsidR="005D62EA" w:rsidRPr="005D62EA" w:rsidRDefault="005D62EA" w:rsidP="005D62EA">
            <w:pPr>
              <w:numPr>
                <w:ilvl w:val="0"/>
                <w:numId w:val="3"/>
              </w:numPr>
              <w:rPr>
                <w:rFonts w:cstheme="minorHAnsi"/>
              </w:rPr>
            </w:pPr>
            <w:r w:rsidRPr="005D62EA">
              <w:rPr>
                <w:rFonts w:asciiTheme="minorHAnsi" w:hAnsiTheme="minorHAnsi" w:cstheme="minorHAnsi"/>
              </w:rPr>
              <w:t>Achieve the Understanding e-learning module DM1330 (or equivalent)</w:t>
            </w:r>
            <w:proofErr w:type="gramStart"/>
            <w:r w:rsidRPr="005D62EA">
              <w:rPr>
                <w:rFonts w:asciiTheme="minorHAnsi" w:hAnsiTheme="minorHAnsi" w:cstheme="minorHAnsi"/>
              </w:rPr>
              <w:t>,</w:t>
            </w:r>
            <w:proofErr w:type="gramEnd"/>
            <w:r w:rsidRPr="005D62EA">
              <w:rPr>
                <w:rFonts w:asciiTheme="minorHAnsi" w:hAnsiTheme="minorHAnsi" w:cstheme="minorHAnsi"/>
              </w:rPr>
              <w:t xml:space="preserve"> through completion of the module, or by building an APEL claim against the learning outcomes (see supporting document).</w:t>
            </w:r>
          </w:p>
        </w:tc>
        <w:tc>
          <w:tcPr>
            <w:tcW w:w="6586" w:type="dxa"/>
            <w:vMerge/>
          </w:tcPr>
          <w:p w:rsidR="005D62EA" w:rsidRPr="005D62EA" w:rsidRDefault="005D62EA" w:rsidP="005D62EA">
            <w:pPr>
              <w:rPr>
                <w:rFonts w:cstheme="minorHAnsi"/>
              </w:rPr>
            </w:pPr>
          </w:p>
        </w:tc>
      </w:tr>
    </w:tbl>
    <w:p w:rsidR="005D62EA" w:rsidRDefault="005D62EA" w:rsidP="00C3051C">
      <w:pPr>
        <w:spacing w:after="0" w:line="240" w:lineRule="auto"/>
        <w:ind w:firstLine="720"/>
      </w:pPr>
    </w:p>
    <w:sectPr w:rsidR="005D62EA" w:rsidSect="005D62EA">
      <w:pgSz w:w="16838" w:h="11906" w:orient="landscape" w:code="9"/>
      <w:pgMar w:top="1134" w:right="144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30"/>
    <w:multiLevelType w:val="hybridMultilevel"/>
    <w:tmpl w:val="64B604D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65E91"/>
    <w:multiLevelType w:val="hybridMultilevel"/>
    <w:tmpl w:val="468028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A325B42"/>
    <w:multiLevelType w:val="hybridMultilevel"/>
    <w:tmpl w:val="B3EC0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B024D1F"/>
    <w:multiLevelType w:val="hybridMultilevel"/>
    <w:tmpl w:val="D2020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1DF022B"/>
    <w:multiLevelType w:val="hybridMultilevel"/>
    <w:tmpl w:val="5F524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F527585"/>
    <w:multiLevelType w:val="hybridMultilevel"/>
    <w:tmpl w:val="5E80E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A733CA"/>
    <w:multiLevelType w:val="hybridMultilevel"/>
    <w:tmpl w:val="5C8AA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BA"/>
    <w:rsid w:val="000903BC"/>
    <w:rsid w:val="00166818"/>
    <w:rsid w:val="001B2B14"/>
    <w:rsid w:val="002203EC"/>
    <w:rsid w:val="003666C0"/>
    <w:rsid w:val="003A0822"/>
    <w:rsid w:val="00465C21"/>
    <w:rsid w:val="004B18EE"/>
    <w:rsid w:val="004F4BE4"/>
    <w:rsid w:val="00567AE7"/>
    <w:rsid w:val="005D62EA"/>
    <w:rsid w:val="006053C1"/>
    <w:rsid w:val="00643193"/>
    <w:rsid w:val="006B449E"/>
    <w:rsid w:val="0071403E"/>
    <w:rsid w:val="00775CBA"/>
    <w:rsid w:val="007A1CD7"/>
    <w:rsid w:val="007D6DF0"/>
    <w:rsid w:val="00821DC6"/>
    <w:rsid w:val="00861A67"/>
    <w:rsid w:val="00940F82"/>
    <w:rsid w:val="00A12594"/>
    <w:rsid w:val="00A45F24"/>
    <w:rsid w:val="00A518EC"/>
    <w:rsid w:val="00B0011C"/>
    <w:rsid w:val="00B1327E"/>
    <w:rsid w:val="00B67D18"/>
    <w:rsid w:val="00BA6056"/>
    <w:rsid w:val="00BC2D8E"/>
    <w:rsid w:val="00BD2DA4"/>
    <w:rsid w:val="00C0735E"/>
    <w:rsid w:val="00C3051C"/>
    <w:rsid w:val="00CB7101"/>
    <w:rsid w:val="00D70DF6"/>
    <w:rsid w:val="00DB6FEB"/>
    <w:rsid w:val="00DC107C"/>
    <w:rsid w:val="00DF309E"/>
    <w:rsid w:val="00E1267C"/>
    <w:rsid w:val="00EA2BB9"/>
    <w:rsid w:val="00ED697A"/>
    <w:rsid w:val="00F26A49"/>
    <w:rsid w:val="00F6027C"/>
    <w:rsid w:val="00FA63D1"/>
    <w:rsid w:val="00FB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594"/>
    <w:rPr>
      <w:color w:val="0000FF" w:themeColor="hyperlink"/>
      <w:u w:val="single"/>
    </w:rPr>
  </w:style>
  <w:style w:type="paragraph" w:styleId="ListParagraph">
    <w:name w:val="List Paragraph"/>
    <w:basedOn w:val="Normal"/>
    <w:uiPriority w:val="34"/>
    <w:qFormat/>
    <w:rsid w:val="00C3051C"/>
    <w:pPr>
      <w:ind w:left="720"/>
      <w:contextualSpacing/>
    </w:pPr>
  </w:style>
  <w:style w:type="table" w:styleId="TableGrid">
    <w:name w:val="Table Grid"/>
    <w:basedOn w:val="TableNormal"/>
    <w:uiPriority w:val="59"/>
    <w:rsid w:val="005D62E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594"/>
    <w:rPr>
      <w:color w:val="0000FF" w:themeColor="hyperlink"/>
      <w:u w:val="single"/>
    </w:rPr>
  </w:style>
  <w:style w:type="paragraph" w:styleId="ListParagraph">
    <w:name w:val="List Paragraph"/>
    <w:basedOn w:val="Normal"/>
    <w:uiPriority w:val="34"/>
    <w:qFormat/>
    <w:rsid w:val="00C3051C"/>
    <w:pPr>
      <w:ind w:left="720"/>
      <w:contextualSpacing/>
    </w:pPr>
  </w:style>
  <w:style w:type="table" w:styleId="TableGrid">
    <w:name w:val="Table Grid"/>
    <w:basedOn w:val="TableNormal"/>
    <w:uiPriority w:val="59"/>
    <w:rsid w:val="005D62E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regslab</dc:creator>
  <cp:lastModifiedBy>Administrator</cp:lastModifiedBy>
  <cp:revision>2</cp:revision>
  <dcterms:created xsi:type="dcterms:W3CDTF">2013-12-09T10:54:00Z</dcterms:created>
  <dcterms:modified xsi:type="dcterms:W3CDTF">2013-12-09T10:54:00Z</dcterms:modified>
</cp:coreProperties>
</file>