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CE2AC" w14:textId="77777777" w:rsidR="00EA5A09" w:rsidRPr="00EA5A09" w:rsidRDefault="00EA5A09" w:rsidP="00EA5A09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color w:val="FF0000"/>
          <w:kern w:val="0"/>
          <w:sz w:val="28"/>
          <w14:ligatures w14:val="none"/>
        </w:rPr>
      </w:pPr>
      <w:bookmarkStart w:id="0" w:name="_Toc64194208"/>
      <w:bookmarkStart w:id="1" w:name="_Toc64292442"/>
      <w:bookmarkStart w:id="2" w:name="_Toc64296475"/>
      <w:bookmarkStart w:id="3" w:name="_Toc139965748"/>
      <w:r w:rsidRPr="00EA5A09">
        <w:rPr>
          <w:rFonts w:ascii="Arial" w:eastAsia="Arial" w:hAnsi="Arial" w:cs="Arial"/>
          <w:b/>
          <w:bCs/>
          <w:color w:val="002060"/>
          <w:kern w:val="0"/>
          <w:sz w:val="28"/>
          <w14:ligatures w14:val="none"/>
        </w:rPr>
        <w:t xml:space="preserve">Rationale template for Institutional approval between University of Huddersfield </w:t>
      </w:r>
      <w:r w:rsidRPr="00EA5A09">
        <w:rPr>
          <w:rFonts w:ascii="Arial" w:eastAsia="Arial" w:hAnsi="Arial" w:cs="Arial"/>
          <w:b/>
          <w:bCs/>
          <w:color w:val="FF0000"/>
          <w:kern w:val="0"/>
          <w:sz w:val="28"/>
          <w14:ligatures w14:val="none"/>
        </w:rPr>
        <w:t>and [Insert CP name]</w:t>
      </w:r>
      <w:bookmarkEnd w:id="0"/>
      <w:bookmarkEnd w:id="1"/>
      <w:bookmarkEnd w:id="2"/>
      <w:bookmarkEnd w:id="3"/>
    </w:p>
    <w:p w14:paraId="46A0BCA5" w14:textId="77777777" w:rsidR="00EA5A09" w:rsidRPr="00EA5A09" w:rsidRDefault="00EA5A09" w:rsidP="00EA5A09">
      <w:pPr>
        <w:autoSpaceDE w:val="0"/>
        <w:autoSpaceDN w:val="0"/>
        <w:adjustRightInd w:val="0"/>
        <w:spacing w:before="80" w:after="80" w:line="240" w:lineRule="auto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Use the six headings below (containing the information listed by the bullet points) as a template to provide an Institutional rationale for a CP Proposal:</w:t>
      </w:r>
    </w:p>
    <w:p w14:paraId="1F71EFD1" w14:textId="77777777" w:rsidR="00EA5A09" w:rsidRPr="00EA5A09" w:rsidRDefault="00EA5A09" w:rsidP="00EA5A09">
      <w:pPr>
        <w:autoSpaceDE w:val="0"/>
        <w:autoSpaceDN w:val="0"/>
        <w:adjustRightInd w:val="0"/>
        <w:spacing w:before="300" w:line="240" w:lineRule="auto"/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</w:pPr>
      <w:bookmarkStart w:id="4" w:name="_Toc64194209"/>
      <w:bookmarkStart w:id="5" w:name="_Toc64292443"/>
      <w:bookmarkStart w:id="6" w:name="_Toc64296476"/>
      <w:r w:rsidRPr="00EA5A09">
        <w:rPr>
          <w:rFonts w:ascii="Arial" w:eastAsia="Times New Roman" w:hAnsi="Arial" w:cs="Arial"/>
          <w:b/>
          <w:bCs/>
          <w:color w:val="4472C4"/>
          <w:kern w:val="0"/>
          <w:szCs w:val="20"/>
          <w:lang w:eastAsia="en-GB"/>
          <w14:ligatures w14:val="none"/>
        </w:rPr>
        <w:t>1. General introduction to the PI</w:t>
      </w:r>
      <w:bookmarkEnd w:id="4"/>
      <w:bookmarkEnd w:id="5"/>
      <w:bookmarkEnd w:id="6"/>
    </w:p>
    <w:p w14:paraId="7109F1A6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its history, its role locally, regionally, nationally, internationally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25886D82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PI mission/vision (including targets and achievement dates)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7DDDE5F8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Strategic Plan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44CC61D1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History of the relationship with the University and other HEIs</w:t>
      </w:r>
    </w:p>
    <w:p w14:paraId="6FD1592D" w14:textId="77777777" w:rsidR="00EA5A09" w:rsidRPr="00EA5A09" w:rsidRDefault="00EA5A09" w:rsidP="00EA5A09">
      <w:pPr>
        <w:autoSpaceDE w:val="0"/>
        <w:autoSpaceDN w:val="0"/>
        <w:adjustRightInd w:val="0"/>
        <w:spacing w:before="300" w:line="240" w:lineRule="auto"/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</w:pPr>
      <w:bookmarkStart w:id="7" w:name="_Toc64194210"/>
      <w:bookmarkStart w:id="8" w:name="_Toc64292444"/>
      <w:bookmarkStart w:id="9" w:name="_Toc64296477"/>
      <w:r w:rsidRPr="00EA5A09">
        <w:rPr>
          <w:rFonts w:ascii="Arial" w:eastAsia="Times New Roman" w:hAnsi="Arial" w:cs="Arial"/>
          <w:b/>
          <w:bCs/>
          <w:color w:val="4472C4"/>
          <w:kern w:val="0"/>
          <w:szCs w:val="20"/>
          <w:lang w:eastAsia="en-GB"/>
          <w14:ligatures w14:val="none"/>
        </w:rPr>
        <w:t>2. Organisation and Management of the PI</w:t>
      </w:r>
      <w:bookmarkEnd w:id="7"/>
      <w:bookmarkEnd w:id="8"/>
      <w:bookmarkEnd w:id="9"/>
    </w:p>
    <w:p w14:paraId="4D5713C6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Governance and organisational/committee structures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209E79A9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Staff/student representation on committees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7AADFCFE" w14:textId="77777777" w:rsidR="00EA5A09" w:rsidRPr="00EA5A09" w:rsidRDefault="00EA5A09" w:rsidP="00EA5A09">
      <w:pPr>
        <w:autoSpaceDE w:val="0"/>
        <w:autoSpaceDN w:val="0"/>
        <w:adjustRightInd w:val="0"/>
        <w:spacing w:before="300" w:line="240" w:lineRule="auto"/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</w:pPr>
      <w:bookmarkStart w:id="10" w:name="_Toc64194211"/>
      <w:bookmarkStart w:id="11" w:name="_Toc64292445"/>
      <w:bookmarkStart w:id="12" w:name="_Toc64296478"/>
      <w:r w:rsidRPr="00EA5A09">
        <w:rPr>
          <w:rFonts w:ascii="Arial" w:eastAsia="Times New Roman" w:hAnsi="Arial" w:cs="Arial"/>
          <w:b/>
          <w:bCs/>
          <w:color w:val="4472C4"/>
          <w:kern w:val="0"/>
          <w:szCs w:val="20"/>
          <w:lang w:eastAsia="en-GB"/>
          <w14:ligatures w14:val="none"/>
        </w:rPr>
        <w:t>3. Academic Management/development</w:t>
      </w:r>
      <w:bookmarkEnd w:id="10"/>
      <w:bookmarkEnd w:id="11"/>
      <w:bookmarkEnd w:id="12"/>
    </w:p>
    <w:p w14:paraId="7FCF89BD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Planning framework – use of development/business planning and the mechanisms used to draw up and approve the plan</w:t>
      </w:r>
    </w:p>
    <w:p w14:paraId="57E42666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Links with other HE institutions</w:t>
      </w:r>
    </w:p>
    <w:p w14:paraId="66A1F1F1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Review of recent developments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6DCB910D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Anticipated developments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35888C25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Range of current provision – links with other institutions</w:t>
      </w:r>
    </w:p>
    <w:p w14:paraId="52753AFC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Management of standards</w:t>
      </w:r>
    </w:p>
    <w:p w14:paraId="7664C3B0" w14:textId="77777777" w:rsidR="00EA5A09" w:rsidRPr="00EA5A09" w:rsidRDefault="00EA5A09" w:rsidP="00EA5A09">
      <w:pPr>
        <w:autoSpaceDE w:val="0"/>
        <w:autoSpaceDN w:val="0"/>
        <w:adjustRightInd w:val="0"/>
        <w:spacing w:before="300" w:line="240" w:lineRule="auto"/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</w:pPr>
      <w:bookmarkStart w:id="13" w:name="_Toc64194212"/>
      <w:bookmarkStart w:id="14" w:name="_Toc64292446"/>
      <w:bookmarkStart w:id="15" w:name="_Toc64296479"/>
      <w:r w:rsidRPr="00EA5A09">
        <w:rPr>
          <w:rFonts w:ascii="Arial" w:eastAsia="Times New Roman" w:hAnsi="Arial" w:cs="Arial"/>
          <w:b/>
          <w:bCs/>
          <w:color w:val="4472C4"/>
          <w:kern w:val="0"/>
          <w:szCs w:val="20"/>
          <w:lang w:eastAsia="en-GB"/>
          <w14:ligatures w14:val="none"/>
        </w:rPr>
        <w:t>4. Teaching, Learning and Assessment:</w:t>
      </w:r>
      <w:bookmarkEnd w:id="13"/>
      <w:bookmarkEnd w:id="14"/>
      <w:bookmarkEnd w:id="15"/>
      <w:r w:rsidRPr="00EA5A09"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  <w:t xml:space="preserve"> </w:t>
      </w:r>
    </w:p>
    <w:p w14:paraId="12B43798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Policies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26C5710D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Evaluation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7F8EC75A" w14:textId="77777777" w:rsidR="00EA5A09" w:rsidRPr="00EA5A09" w:rsidRDefault="00EA5A09" w:rsidP="00EA5A09">
      <w:pPr>
        <w:autoSpaceDE w:val="0"/>
        <w:autoSpaceDN w:val="0"/>
        <w:adjustRightInd w:val="0"/>
        <w:spacing w:before="300" w:line="240" w:lineRule="auto"/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</w:pPr>
      <w:bookmarkStart w:id="16" w:name="_Toc64194213"/>
      <w:bookmarkStart w:id="17" w:name="_Toc64292447"/>
      <w:bookmarkStart w:id="18" w:name="_Toc64296480"/>
      <w:r w:rsidRPr="00EA5A09">
        <w:rPr>
          <w:rFonts w:ascii="Arial" w:eastAsia="Times New Roman" w:hAnsi="Arial" w:cs="Arial"/>
          <w:b/>
          <w:bCs/>
          <w:color w:val="4472C4"/>
          <w:kern w:val="0"/>
          <w:szCs w:val="20"/>
          <w:lang w:eastAsia="en-GB"/>
          <w14:ligatures w14:val="none"/>
        </w:rPr>
        <w:t>5. Resources</w:t>
      </w:r>
      <w:bookmarkEnd w:id="16"/>
      <w:bookmarkEnd w:id="17"/>
      <w:bookmarkEnd w:id="18"/>
      <w:r w:rsidRPr="00EA5A09"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  <w:t xml:space="preserve"> </w:t>
      </w:r>
    </w:p>
    <w:p w14:paraId="2382BA6A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Campus details/facts &amp; figures (library/IT information etc);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69362B94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Staffing - including staff development policies, appraisal, recruitment and selection, research/scholarly activity etc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5E32BA02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Physical resources - mechanisms for management/replacement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5B16D87C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 xml:space="preserve">Mechanisms for managing resources </w:t>
      </w:r>
    </w:p>
    <w:p w14:paraId="167BED42" w14:textId="77777777" w:rsidR="00EA5A09" w:rsidRPr="00EA5A09" w:rsidRDefault="00EA5A09" w:rsidP="00EA5A09">
      <w:pPr>
        <w:autoSpaceDE w:val="0"/>
        <w:autoSpaceDN w:val="0"/>
        <w:adjustRightInd w:val="0"/>
        <w:spacing w:before="300" w:line="240" w:lineRule="auto"/>
        <w:rPr>
          <w:rFonts w:ascii="Times New Roman" w:eastAsia="Times New Roman" w:hAnsi="Times New Roman" w:cs="Arial"/>
          <w:b/>
          <w:bCs/>
          <w:color w:val="4472C4"/>
          <w:kern w:val="0"/>
          <w:lang w:eastAsia="en-GB"/>
          <w14:ligatures w14:val="none"/>
        </w:rPr>
      </w:pPr>
      <w:bookmarkStart w:id="19" w:name="_Toc64194214"/>
      <w:bookmarkStart w:id="20" w:name="_Toc64292448"/>
      <w:bookmarkStart w:id="21" w:name="_Toc64296481"/>
      <w:r w:rsidRPr="00EA5A09">
        <w:rPr>
          <w:rFonts w:ascii="Arial" w:eastAsia="Times New Roman" w:hAnsi="Arial" w:cs="Arial"/>
          <w:b/>
          <w:bCs/>
          <w:color w:val="4472C4"/>
          <w:kern w:val="0"/>
          <w:szCs w:val="20"/>
          <w:lang w:eastAsia="en-GB"/>
          <w14:ligatures w14:val="none"/>
        </w:rPr>
        <w:t>6. Quality Assurance and Enhancement:</w:t>
      </w:r>
      <w:bookmarkEnd w:id="19"/>
      <w:bookmarkEnd w:id="20"/>
      <w:bookmarkEnd w:id="21"/>
    </w:p>
    <w:p w14:paraId="2B49B925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Institutional framework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465094D0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Times New Roman" w:eastAsia="Times New Roman" w:hAnsi="Times New Roman" w:cs="Arial"/>
          <w:kern w:val="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External influences which impact on provision – such as PSRBs, government-initiated audits – the institution may wish to provide sample reports of recent audits</w:t>
      </w:r>
      <w:r w:rsidRPr="00EA5A09">
        <w:rPr>
          <w:rFonts w:ascii="Times New Roman" w:eastAsia="Times New Roman" w:hAnsi="Times New Roman" w:cs="Arial"/>
          <w:kern w:val="0"/>
          <w:lang w:eastAsia="en-GB"/>
          <w14:ligatures w14:val="none"/>
        </w:rPr>
        <w:t xml:space="preserve"> </w:t>
      </w:r>
    </w:p>
    <w:p w14:paraId="1C69B745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Programme development, review and management – approval and annual evaluation etc</w:t>
      </w:r>
    </w:p>
    <w:p w14:paraId="1EA8A564" w14:textId="77777777" w:rsidR="00EA5A09" w:rsidRPr="00EA5A09" w:rsidRDefault="00EA5A09" w:rsidP="00EA5A09">
      <w:pPr>
        <w:autoSpaceDE w:val="0"/>
        <w:autoSpaceDN w:val="0"/>
        <w:adjustRightInd w:val="0"/>
        <w:spacing w:before="40" w:after="0" w:line="240" w:lineRule="auto"/>
        <w:ind w:left="1004" w:hanging="360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lastRenderedPageBreak/>
        <w:t>Approaches to QE</w:t>
      </w:r>
    </w:p>
    <w:p w14:paraId="46DDA034" w14:textId="28EC9CD4" w:rsidR="00EA5A09" w:rsidRPr="00EA5A09" w:rsidRDefault="00EA5A09" w:rsidP="00EA5A09">
      <w:pPr>
        <w:autoSpaceDE w:val="0"/>
        <w:autoSpaceDN w:val="0"/>
        <w:adjustRightInd w:val="0"/>
        <w:spacing w:before="80" w:after="80" w:line="240" w:lineRule="auto"/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sectPr w:rsidR="00EA5A09" w:rsidRPr="00EA5A09" w:rsidSect="00EA5A09">
          <w:headerReference w:type="default" r:id="rId4"/>
          <w:pgSz w:w="11906" w:h="16838" w:code="9"/>
          <w:pgMar w:top="1418" w:right="1134" w:bottom="1134" w:left="1134" w:header="709" w:footer="709" w:gutter="0"/>
          <w:cols w:space="708"/>
          <w:docGrid w:linePitch="360"/>
        </w:sectPr>
      </w:pPr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 xml:space="preserve">Note: The Institutional (Re)Approval programme may be the first part of the event for the validation of the specific </w:t>
      </w:r>
      <w:proofErr w:type="gramStart"/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>proposal</w:t>
      </w:r>
      <w:proofErr w:type="gramEnd"/>
      <w:r w:rsidRPr="00EA5A09">
        <w:rPr>
          <w:rFonts w:ascii="Arial" w:eastAsia="Times New Roman" w:hAnsi="Arial" w:cs="Arial"/>
          <w:kern w:val="0"/>
          <w:szCs w:val="20"/>
          <w:lang w:eastAsia="en-GB"/>
          <w14:ligatures w14:val="none"/>
        </w:rPr>
        <w:t xml:space="preserve"> or it may be arranged as a separate event. This largely depends on the scale of collaboration with the PI and the logistics of organisation. Where a joint event is arranged, the documentation for Institutional (Re)Approval and course (Re)Validation may be submitted as a joint document</w:t>
      </w:r>
    </w:p>
    <w:p w14:paraId="2C77437B" w14:textId="77777777" w:rsidR="009E6B8A" w:rsidRDefault="009E6B8A"/>
    <w:sectPr w:rsidR="009E6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D18B" w14:textId="77777777" w:rsidR="00EA5A09" w:rsidRPr="00B356B0" w:rsidRDefault="00EA5A09" w:rsidP="00F54DC9">
    <w:pPr>
      <w:pStyle w:val="HeadingB"/>
    </w:pPr>
    <w:r>
      <w:t xml:space="preserve">Appendix 7 – Rationale Template for Institutional Approval Between </w:t>
    </w:r>
    <w:proofErr w:type="spellStart"/>
    <w:r>
      <w:t>UoH</w:t>
    </w:r>
    <w:proofErr w:type="spellEnd"/>
    <w:r>
      <w:t xml:space="preserve"> and PI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09"/>
    <w:rsid w:val="00286CBF"/>
    <w:rsid w:val="009127D8"/>
    <w:rsid w:val="009A79BB"/>
    <w:rsid w:val="009E6B8A"/>
    <w:rsid w:val="00EA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C266"/>
  <w15:chartTrackingRefBased/>
  <w15:docId w15:val="{51F04BCA-9F47-4447-AF11-04DBCE5C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A09"/>
    <w:rPr>
      <w:b/>
      <w:bCs/>
      <w:smallCaps/>
      <w:color w:val="0F4761" w:themeColor="accent1" w:themeShade="BF"/>
      <w:spacing w:val="5"/>
    </w:rPr>
  </w:style>
  <w:style w:type="paragraph" w:customStyle="1" w:styleId="HeadingB">
    <w:name w:val="Heading B"/>
    <w:basedOn w:val="Normal"/>
    <w:next w:val="Normal"/>
    <w:qFormat/>
    <w:rsid w:val="00EA5A09"/>
    <w:pPr>
      <w:autoSpaceDE w:val="0"/>
      <w:autoSpaceDN w:val="0"/>
      <w:adjustRightInd w:val="0"/>
      <w:spacing w:before="400" w:after="200" w:line="240" w:lineRule="auto"/>
    </w:pPr>
    <w:rPr>
      <w:rFonts w:ascii="Arial" w:eastAsia="Times New Roman" w:hAnsi="Arial" w:cs="Arial"/>
      <w:b/>
      <w:color w:val="4472C4"/>
      <w:kern w:val="0"/>
      <w:sz w:val="32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2026-07-08T10:47:00Z</dcterms:created>
  <dcterms:modified xsi:type="dcterms:W3CDTF">2026-07-08T10:49:00Z</dcterms:modified>
</cp:coreProperties>
</file>